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9544D" w14:textId="77777777" w:rsidR="002F117A" w:rsidRPr="00610E97" w:rsidRDefault="003555FE" w:rsidP="002F117A">
      <w:pPr>
        <w:pStyle w:val="PressSign"/>
        <w:spacing w:line="264" w:lineRule="auto"/>
        <w:rPr>
          <w:noProof w:val="0"/>
        </w:rPr>
      </w:pPr>
      <w:r w:rsidRPr="00610E97">
        <w:rPr>
          <w:noProof w:val="0"/>
        </w:rPr>
        <w:t>Press Release</w:t>
      </w:r>
    </w:p>
    <w:tbl>
      <w:tblPr>
        <w:tblStyle w:val="TableGrid"/>
        <w:tblW w:w="5000" w:type="pct"/>
        <w:tblLook w:val="04A0" w:firstRow="1" w:lastRow="0" w:firstColumn="1" w:lastColumn="0" w:noHBand="0" w:noVBand="1"/>
      </w:tblPr>
      <w:tblGrid>
        <w:gridCol w:w="4253"/>
        <w:gridCol w:w="5379"/>
      </w:tblGrid>
      <w:tr w:rsidR="003555FE" w:rsidRPr="00610E97" w14:paraId="735FAF8C" w14:textId="77777777" w:rsidTr="00AA6E73">
        <w:trPr>
          <w:trHeight w:val="397"/>
        </w:trPr>
        <w:tc>
          <w:tcPr>
            <w:tcW w:w="2208" w:type="pct"/>
            <w:vAlign w:val="center"/>
          </w:tcPr>
          <w:p w14:paraId="1113D1A3" w14:textId="77777777" w:rsidR="003555FE" w:rsidRPr="007324E4" w:rsidRDefault="003555FE" w:rsidP="003555FE">
            <w:pPr>
              <w:pStyle w:val="Company"/>
              <w:rPr>
                <w:noProof w:val="0"/>
              </w:rPr>
            </w:pPr>
          </w:p>
        </w:tc>
        <w:tc>
          <w:tcPr>
            <w:tcW w:w="2792" w:type="pct"/>
          </w:tcPr>
          <w:p w14:paraId="405E0E84" w14:textId="72FCEA45" w:rsidR="003555FE" w:rsidRPr="00610E97" w:rsidRDefault="00456E51" w:rsidP="003555FE">
            <w:pPr>
              <w:pStyle w:val="Date"/>
              <w:rPr>
                <w:noProof w:val="0"/>
              </w:rPr>
            </w:pPr>
            <w:r>
              <w:rPr>
                <w:noProof w:val="0"/>
                <w:szCs w:val="22"/>
              </w:rPr>
              <w:t>Tarrytown, New York</w:t>
            </w:r>
            <w:r w:rsidRPr="00610E97">
              <w:rPr>
                <w:noProof w:val="0"/>
                <w:szCs w:val="22"/>
              </w:rPr>
              <w:t>,</w:t>
            </w:r>
            <w:r>
              <w:rPr>
                <w:noProof w:val="0"/>
                <w:szCs w:val="22"/>
              </w:rPr>
              <w:t xml:space="preserve"> USA |</w:t>
            </w:r>
            <w:r w:rsidRPr="00610E97">
              <w:rPr>
                <w:noProof w:val="0"/>
                <w:szCs w:val="22"/>
              </w:rPr>
              <w:t xml:space="preserve"> </w:t>
            </w:r>
            <w:r w:rsidR="00B54BF4">
              <w:rPr>
                <w:noProof w:val="0"/>
                <w:szCs w:val="22"/>
              </w:rPr>
              <w:t>September 21</w:t>
            </w:r>
            <w:r>
              <w:rPr>
                <w:noProof w:val="0"/>
                <w:szCs w:val="22"/>
              </w:rPr>
              <w:t>, 2026</w:t>
            </w:r>
          </w:p>
        </w:tc>
      </w:tr>
    </w:tbl>
    <w:p w14:paraId="58CE8498" w14:textId="77777777" w:rsidR="00B35E86" w:rsidRPr="00610E97" w:rsidRDefault="00B35E86" w:rsidP="00B35E86">
      <w:pPr>
        <w:pStyle w:val="Copy"/>
        <w:spacing w:after="0"/>
      </w:pPr>
    </w:p>
    <w:p w14:paraId="05C1B3C8" w14:textId="5FF7BC2E" w:rsidR="00B35E86" w:rsidRPr="00610E97" w:rsidRDefault="00B35E86" w:rsidP="00B35E86">
      <w:pPr>
        <w:pStyle w:val="Copy"/>
        <w:spacing w:after="0" w:line="240" w:lineRule="auto"/>
      </w:pPr>
      <w:r w:rsidRPr="00B54BF4">
        <w:rPr>
          <w:rFonts w:ascii="Calibri" w:eastAsia="Times New Roman" w:hAnsi="Calibri" w:cs="Times New Roman"/>
          <w:kern w:val="0"/>
          <w:sz w:val="32"/>
          <w:szCs w:val="32"/>
          <w:lang w:eastAsia="de-DE"/>
        </w:rPr>
        <w:t xml:space="preserve">Siemens Healthineers and Novo </w:t>
      </w:r>
      <w:r w:rsidRPr="1128DE9C">
        <w:rPr>
          <w:rFonts w:ascii="Calibri" w:eastAsia="Times New Roman" w:hAnsi="Calibri" w:cs="Times New Roman"/>
          <w:sz w:val="32"/>
          <w:szCs w:val="32"/>
          <w:lang w:eastAsia="de-DE"/>
        </w:rPr>
        <w:t>Join Forces to Advance Care for People Living with MASLD and MASH</w:t>
      </w:r>
      <w:r>
        <w:tab/>
      </w:r>
      <w:r>
        <w:br/>
      </w:r>
    </w:p>
    <w:p w14:paraId="731ABD18" w14:textId="77777777" w:rsidR="00B35E86" w:rsidRDefault="00B35E86" w:rsidP="00862832">
      <w:pPr>
        <w:pStyle w:val="BulletsListing"/>
      </w:pPr>
      <w:r>
        <w:t xml:space="preserve">People </w:t>
      </w:r>
      <w:r w:rsidRPr="00291268">
        <w:t>most at risk for MASLD</w:t>
      </w:r>
      <w:r>
        <w:t>/MASH</w:t>
      </w:r>
      <w:r w:rsidRPr="00291268">
        <w:t xml:space="preserve"> </w:t>
      </w:r>
      <w:r>
        <w:t>remain</w:t>
      </w:r>
      <w:r w:rsidRPr="00291268">
        <w:t xml:space="preserve"> largely unaware of the disease and its </w:t>
      </w:r>
      <w:r>
        <w:t xml:space="preserve">wider health </w:t>
      </w:r>
      <w:r w:rsidRPr="00291268">
        <w:t>risks</w:t>
      </w:r>
    </w:p>
    <w:p w14:paraId="63D53FD2" w14:textId="77777777" w:rsidR="00B35E86" w:rsidRPr="005A29CC" w:rsidRDefault="00B35E86" w:rsidP="00862832">
      <w:pPr>
        <w:pStyle w:val="BulletsListing"/>
      </w:pPr>
      <w:r>
        <w:t>Patients facing this metabolic condition benefit from early intervention</w:t>
      </w:r>
    </w:p>
    <w:p w14:paraId="06FE501B" w14:textId="53A2F404" w:rsidR="00B35E86" w:rsidRPr="00610E97" w:rsidRDefault="00B35E86" w:rsidP="00862832">
      <w:pPr>
        <w:pStyle w:val="BulletsListing"/>
      </w:pPr>
      <w:r>
        <w:t xml:space="preserve">The companies aim to remove barriers to non-invasive testing </w:t>
      </w:r>
    </w:p>
    <w:p w14:paraId="6553D61A" w14:textId="77777777" w:rsidR="00B35E86" w:rsidRPr="00610E97" w:rsidRDefault="00B35E86" w:rsidP="00B35E86">
      <w:pPr>
        <w:pStyle w:val="Copy"/>
        <w:spacing w:after="0"/>
      </w:pPr>
    </w:p>
    <w:p w14:paraId="5C49896C" w14:textId="05DDA9AA" w:rsidR="00B35E86" w:rsidRPr="008B7CF9" w:rsidRDefault="00B35E86" w:rsidP="00B35E86">
      <w:pPr>
        <w:pStyle w:val="Copy"/>
        <w:rPr>
          <w:rFonts w:cstheme="minorBidi"/>
        </w:rPr>
      </w:pPr>
      <w:r w:rsidRPr="4DF465B3">
        <w:rPr>
          <w:rFonts w:cstheme="minorBidi"/>
        </w:rPr>
        <w:t xml:space="preserve">Siemens Healthineers and Novo have announced a collaboration focused on advancing care for people living with metabolic dysfunction-associated steatotic </w:t>
      </w:r>
      <w:r w:rsidRPr="00CD258C">
        <w:rPr>
          <w:rFonts w:cstheme="minorBidi"/>
        </w:rPr>
        <w:t>liver disease (MASLD) and its</w:t>
      </w:r>
      <w:r w:rsidRPr="4DF465B3">
        <w:rPr>
          <w:rFonts w:cstheme="minorBidi"/>
        </w:rPr>
        <w:t xml:space="preserve"> progressive form, metabolic dysfunction-associated steatohepatitis (MASH). The companies are engaged in several projects to strengthen disease awareness, support earlier </w:t>
      </w:r>
      <w:r w:rsidRPr="006F5ADC">
        <w:rPr>
          <w:rFonts w:cstheme="minorBidi"/>
        </w:rPr>
        <w:t>assessment</w:t>
      </w:r>
      <w:r w:rsidRPr="4DF465B3">
        <w:rPr>
          <w:rFonts w:cstheme="minorBidi"/>
        </w:rPr>
        <w:t xml:space="preserve"> of the disease, and help expand patient access to non-invasive blood testing. </w:t>
      </w:r>
    </w:p>
    <w:p w14:paraId="0C29D63E" w14:textId="1584E251" w:rsidR="00B35E86" w:rsidRPr="008B7CF9" w:rsidRDefault="00B35E86" w:rsidP="00B35E86">
      <w:pPr>
        <w:pStyle w:val="Copy"/>
        <w:rPr>
          <w:rFonts w:cstheme="minorBidi"/>
        </w:rPr>
      </w:pPr>
      <w:r w:rsidRPr="4DF465B3">
        <w:rPr>
          <w:rFonts w:cstheme="minorBidi"/>
        </w:rPr>
        <w:t xml:space="preserve">MASLD is a metabolic condition that affects millions of people worldwide – nearly </w:t>
      </w:r>
      <w:r>
        <w:rPr>
          <w:rFonts w:cstheme="minorBidi"/>
        </w:rPr>
        <w:t>a quarter of</w:t>
      </w:r>
      <w:r w:rsidRPr="4DF465B3">
        <w:rPr>
          <w:rFonts w:cstheme="minorBidi"/>
        </w:rPr>
        <w:t xml:space="preserve"> U.S. adults – and is closely associated with obesity, type 2 diabetes, and cardiovascular disease.</w:t>
      </w:r>
      <w:r w:rsidRPr="006D7B5F">
        <w:rPr>
          <w:rFonts w:cstheme="minorBidi"/>
          <w:vertAlign w:val="superscript"/>
        </w:rPr>
        <w:t>1</w:t>
      </w:r>
      <w:r w:rsidRPr="4DF465B3">
        <w:rPr>
          <w:rFonts w:cstheme="minorBidi"/>
        </w:rPr>
        <w:t xml:space="preserve"> </w:t>
      </w:r>
      <w:r w:rsidRPr="00263BEE">
        <w:rPr>
          <w:rFonts w:cstheme="minorBidi"/>
        </w:rPr>
        <w:t>MASLD has become the leading indication for liver transplant for women</w:t>
      </w:r>
      <w:r w:rsidRPr="00263BEE">
        <w:rPr>
          <w:rFonts w:cstheme="minorBidi"/>
          <w:vertAlign w:val="superscript"/>
        </w:rPr>
        <w:t>1</w:t>
      </w:r>
      <w:r w:rsidRPr="00263BEE">
        <w:rPr>
          <w:rFonts w:cstheme="minorBidi"/>
        </w:rPr>
        <w:t xml:space="preserve"> and healthcare costs </w:t>
      </w:r>
      <w:r>
        <w:rPr>
          <w:rFonts w:cstheme="minorBidi"/>
        </w:rPr>
        <w:t xml:space="preserve">associated with the disease </w:t>
      </w:r>
      <w:r w:rsidRPr="00263BEE">
        <w:rPr>
          <w:rFonts w:cstheme="minorBidi"/>
        </w:rPr>
        <w:t>are projected to surpass $635 billion by the end of the decade.</w:t>
      </w:r>
      <w:r w:rsidRPr="00263BEE">
        <w:rPr>
          <w:rFonts w:cstheme="minorBidi"/>
          <w:vertAlign w:val="superscript"/>
        </w:rPr>
        <w:t>2</w:t>
      </w:r>
      <w:r w:rsidRPr="00263BEE">
        <w:rPr>
          <w:rFonts w:cstheme="minorBidi"/>
        </w:rPr>
        <w:t xml:space="preserve"> </w:t>
      </w:r>
      <w:r w:rsidRPr="4DF465B3">
        <w:rPr>
          <w:rFonts w:cstheme="minorBidi"/>
        </w:rPr>
        <w:t xml:space="preserve">Though MASLD is reversible if caught early, low disease </w:t>
      </w:r>
      <w:r w:rsidRPr="000414CA">
        <w:rPr>
          <w:rFonts w:cstheme="minorBidi"/>
        </w:rPr>
        <w:t>awareness and its silent progression have led to</w:t>
      </w:r>
      <w:r w:rsidRPr="4DF465B3">
        <w:rPr>
          <w:rFonts w:cstheme="minorBidi"/>
        </w:rPr>
        <w:t xml:space="preserve"> many individuals remaining undiagnosed until significant liver damage occurs. In fact, people most at risk for MASLD remain largely unaware of the disease and its wider health risks.</w:t>
      </w:r>
      <w:r w:rsidRPr="000414CA">
        <w:rPr>
          <w:rFonts w:cstheme="minorBidi"/>
          <w:vertAlign w:val="superscript"/>
        </w:rPr>
        <w:t>3</w:t>
      </w:r>
      <w:r w:rsidRPr="4DF465B3">
        <w:rPr>
          <w:rFonts w:cstheme="minorBidi"/>
        </w:rPr>
        <w:t xml:space="preserve"> </w:t>
      </w:r>
    </w:p>
    <w:p w14:paraId="3C0CD27A" w14:textId="77777777" w:rsidR="00B35E86" w:rsidRPr="008B7CF9" w:rsidRDefault="00B35E86" w:rsidP="00B35E86">
      <w:pPr>
        <w:pStyle w:val="Copy"/>
        <w:rPr>
          <w:rFonts w:cstheme="minorHAnsi"/>
        </w:rPr>
      </w:pPr>
      <w:r w:rsidRPr="00C07146">
        <w:rPr>
          <w:rFonts w:cstheme="minorHAnsi"/>
        </w:rPr>
        <w:t>“Too often, liver health flies under the radar," said Michele Zwickl, head of Laboratory Solutions for Siemens Healthineers North America. “People deserve the same level of awareness as for other major diseases, creating a better opportunity to intervene before serious complications develop.”</w:t>
      </w:r>
      <w:r>
        <w:rPr>
          <w:rFonts w:cstheme="minorHAnsi"/>
        </w:rPr>
        <w:t xml:space="preserve"> </w:t>
      </w:r>
      <w:r w:rsidRPr="008B7CF9">
        <w:rPr>
          <w:rFonts w:cstheme="minorHAnsi"/>
        </w:rPr>
        <w:t xml:space="preserve"> </w:t>
      </w:r>
    </w:p>
    <w:p w14:paraId="52F376E0" w14:textId="77777777" w:rsidR="00B35E86" w:rsidRPr="008B7CF9" w:rsidRDefault="00B35E86" w:rsidP="00B35E86">
      <w:pPr>
        <w:pStyle w:val="Copy"/>
        <w:rPr>
          <w:rFonts w:cstheme="minorBidi"/>
          <w:b/>
        </w:rPr>
      </w:pPr>
      <w:r w:rsidRPr="6C31B81F">
        <w:rPr>
          <w:rFonts w:cstheme="minorBidi"/>
          <w:b/>
        </w:rPr>
        <w:t>Supporting earlier assessment and wider access through non-invasive testing</w:t>
      </w:r>
    </w:p>
    <w:p w14:paraId="61244012" w14:textId="77777777" w:rsidR="00B35E86" w:rsidRPr="008B7CF9" w:rsidRDefault="00B35E86" w:rsidP="00B35E86">
      <w:pPr>
        <w:pStyle w:val="Copy"/>
        <w:rPr>
          <w:rFonts w:cstheme="minorBidi"/>
        </w:rPr>
      </w:pPr>
      <w:r>
        <w:rPr>
          <w:rFonts w:cstheme="minorBidi"/>
        </w:rPr>
        <w:t>A</w:t>
      </w:r>
      <w:r w:rsidRPr="4DF465B3">
        <w:rPr>
          <w:rFonts w:cstheme="minorBidi"/>
        </w:rPr>
        <w:t xml:space="preserve">ssessment of liver fibrosis has relied heavily on specialized imaging equipment or invasive procedures such as liver biopsy, which </w:t>
      </w:r>
      <w:r>
        <w:rPr>
          <w:rFonts w:cstheme="minorBidi"/>
        </w:rPr>
        <w:t>are not widely accessible to patients</w:t>
      </w:r>
      <w:r w:rsidRPr="4DF465B3">
        <w:rPr>
          <w:rFonts w:cstheme="minorBidi"/>
        </w:rPr>
        <w:t xml:space="preserve">. </w:t>
      </w:r>
      <w:r>
        <w:rPr>
          <w:rFonts w:cstheme="minorBidi"/>
        </w:rPr>
        <w:t>C</w:t>
      </w:r>
      <w:r w:rsidRPr="00A52747">
        <w:rPr>
          <w:rFonts w:cstheme="minorBidi"/>
        </w:rPr>
        <w:t xml:space="preserve">linicians recognize that liver biopsy remains necessary for </w:t>
      </w:r>
      <w:r>
        <w:rPr>
          <w:rFonts w:cstheme="minorBidi"/>
        </w:rPr>
        <w:t>certain</w:t>
      </w:r>
      <w:r w:rsidRPr="00A52747">
        <w:rPr>
          <w:rFonts w:cstheme="minorBidi"/>
        </w:rPr>
        <w:t xml:space="preserve"> patients,</w:t>
      </w:r>
      <w:r>
        <w:rPr>
          <w:rFonts w:cstheme="minorBidi"/>
        </w:rPr>
        <w:t xml:space="preserve"> though</w:t>
      </w:r>
      <w:r w:rsidRPr="00A52747">
        <w:rPr>
          <w:rFonts w:cstheme="minorBidi"/>
        </w:rPr>
        <w:t xml:space="preserve"> </w:t>
      </w:r>
      <w:r>
        <w:rPr>
          <w:rFonts w:cstheme="minorBidi"/>
        </w:rPr>
        <w:t xml:space="preserve">there is </w:t>
      </w:r>
      <w:r w:rsidRPr="00A52747">
        <w:rPr>
          <w:rFonts w:cstheme="minorBidi"/>
        </w:rPr>
        <w:t>growing consensus</w:t>
      </w:r>
      <w:r>
        <w:rPr>
          <w:rFonts w:cstheme="minorBidi"/>
        </w:rPr>
        <w:t xml:space="preserve"> about</w:t>
      </w:r>
      <w:r w:rsidRPr="00A52747">
        <w:rPr>
          <w:rFonts w:cstheme="minorBidi"/>
        </w:rPr>
        <w:t xml:space="preserve"> the critical role that non-invasive tests play in the management of MASLD/MASH.</w:t>
      </w:r>
      <w:r w:rsidRPr="6C31B81F">
        <w:rPr>
          <w:rFonts w:cstheme="minorBidi"/>
          <w:vertAlign w:val="superscript"/>
        </w:rPr>
        <w:t xml:space="preserve">4,5 </w:t>
      </w:r>
    </w:p>
    <w:p w14:paraId="46BAE46E" w14:textId="4FCCBD9B" w:rsidR="00B35E86" w:rsidRDefault="00B35E86" w:rsidP="00B35E86">
      <w:pPr>
        <w:pStyle w:val="Copy"/>
        <w:rPr>
          <w:rFonts w:cstheme="minorBidi"/>
        </w:rPr>
      </w:pPr>
      <w:r w:rsidRPr="4DF465B3">
        <w:rPr>
          <w:rFonts w:cstheme="minorBidi"/>
        </w:rPr>
        <w:t xml:space="preserve">As the global burden of metabolic disease rises, liver health experts are sounding the alarm about the importance of identifying </w:t>
      </w:r>
      <w:r>
        <w:rPr>
          <w:rFonts w:cstheme="minorBidi"/>
        </w:rPr>
        <w:t>the</w:t>
      </w:r>
      <w:r w:rsidRPr="4DF465B3">
        <w:rPr>
          <w:rFonts w:cstheme="minorBidi"/>
        </w:rPr>
        <w:t xml:space="preserve"> disease before it advances to fibrosis, cirrhosis, or other serious complications. The collaboration between Siemens Healthineers</w:t>
      </w:r>
      <w:r>
        <w:rPr>
          <w:rFonts w:cstheme="minorBidi"/>
        </w:rPr>
        <w:t>,</w:t>
      </w:r>
      <w:r w:rsidRPr="4DF465B3">
        <w:rPr>
          <w:rFonts w:cstheme="minorBidi"/>
        </w:rPr>
        <w:t xml:space="preserve"> </w:t>
      </w:r>
      <w:r>
        <w:rPr>
          <w:rFonts w:cstheme="minorBidi"/>
        </w:rPr>
        <w:t xml:space="preserve">a </w:t>
      </w:r>
      <w:r w:rsidRPr="00AF3375">
        <w:rPr>
          <w:rFonts w:cstheme="minorBidi"/>
        </w:rPr>
        <w:t xml:space="preserve">leading </w:t>
      </w:r>
      <w:r w:rsidRPr="1128DE9C">
        <w:rPr>
          <w:rFonts w:cstheme="minorBidi"/>
          <w:i/>
        </w:rPr>
        <w:t>in vitro</w:t>
      </w:r>
      <w:r>
        <w:rPr>
          <w:rFonts w:cstheme="minorBidi"/>
        </w:rPr>
        <w:t xml:space="preserve"> </w:t>
      </w:r>
      <w:r w:rsidRPr="00AF3375">
        <w:rPr>
          <w:rFonts w:cstheme="minorBidi"/>
        </w:rPr>
        <w:t>diagnostics company</w:t>
      </w:r>
      <w:r>
        <w:rPr>
          <w:rFonts w:cstheme="minorBidi"/>
        </w:rPr>
        <w:t>,</w:t>
      </w:r>
      <w:r w:rsidRPr="00AF3375">
        <w:rPr>
          <w:rFonts w:cstheme="minorBidi"/>
        </w:rPr>
        <w:t xml:space="preserve"> </w:t>
      </w:r>
      <w:r w:rsidRPr="4DF465B3">
        <w:rPr>
          <w:rFonts w:cstheme="minorBidi"/>
        </w:rPr>
        <w:lastRenderedPageBreak/>
        <w:t>and Novo</w:t>
      </w:r>
      <w:r w:rsidRPr="00D00404">
        <w:rPr>
          <w:rFonts w:cstheme="minorBidi"/>
        </w:rPr>
        <w:t xml:space="preserve">, </w:t>
      </w:r>
      <w:r w:rsidR="00940277" w:rsidRPr="00D00404">
        <w:rPr>
          <w:rFonts w:cstheme="minorBidi"/>
        </w:rPr>
        <w:t xml:space="preserve">a </w:t>
      </w:r>
      <w:r w:rsidR="00940277">
        <w:rPr>
          <w:rFonts w:cstheme="minorBidi"/>
        </w:rPr>
        <w:t>global leader in cardiometabolic health</w:t>
      </w:r>
      <w:r w:rsidRPr="00D00404">
        <w:rPr>
          <w:rFonts w:cstheme="minorBidi"/>
        </w:rPr>
        <w:t>,</w:t>
      </w:r>
      <w:r w:rsidRPr="0030279C">
        <w:rPr>
          <w:rFonts w:cstheme="minorBidi"/>
        </w:rPr>
        <w:t xml:space="preserve"> </w:t>
      </w:r>
      <w:r w:rsidRPr="4DF465B3">
        <w:rPr>
          <w:rFonts w:cstheme="minorBidi"/>
        </w:rPr>
        <w:t xml:space="preserve">seeks to advance solutions that make </w:t>
      </w:r>
      <w:r>
        <w:rPr>
          <w:rFonts w:cstheme="minorBidi"/>
        </w:rPr>
        <w:t>MASH</w:t>
      </w:r>
      <w:r w:rsidRPr="4DF465B3">
        <w:rPr>
          <w:rFonts w:cstheme="minorBidi"/>
        </w:rPr>
        <w:t xml:space="preserve"> assessment more accessible and actionable across the healthcare continuum. This includes broader awareness and adoption of noninvasive testing (NIT) approaches that can provide clinicians with valuable information about liver health while helping reduce reliance on invasive procedures. </w:t>
      </w:r>
    </w:p>
    <w:p w14:paraId="0ADA2D66" w14:textId="3EC2D353" w:rsidR="00B35E86" w:rsidRDefault="00B35E86" w:rsidP="00B35E86">
      <w:pPr>
        <w:pStyle w:val="Copy"/>
      </w:pPr>
      <w:r w:rsidRPr="16D3743C">
        <w:rPr>
          <w:rFonts w:cstheme="minorBidi"/>
        </w:rPr>
        <w:t xml:space="preserve">Among these approaches is a blood test from Siemens Healthineers. The </w:t>
      </w:r>
      <w:hyperlink r:id="rId11" w:history="1">
        <w:r w:rsidRPr="003C5A69">
          <w:rPr>
            <w:rStyle w:val="Hyperlink"/>
            <w:rFonts w:cstheme="minorBidi"/>
          </w:rPr>
          <w:t>Enhanced Liver Fibrosis (ELF®) test</w:t>
        </w:r>
      </w:hyperlink>
      <w:r w:rsidRPr="16D3743C">
        <w:rPr>
          <w:rFonts w:cstheme="minorBidi"/>
        </w:rPr>
        <w:t xml:space="preserve"> is the first and only blood test authorized in the United States to help clinicians assess risk of disease progression in patients with advanced fibrosis due to MASH and support patient management decisions. </w:t>
      </w:r>
      <w:r>
        <w:t>The simple test is available through major national laboratory providers and covered by a Category 1 CPT code (81517). Blood-based testing supports high patient demand and avoids failure rates and unreliable results reported for other non-invasive methods. For example, t</w:t>
      </w:r>
      <w:r w:rsidRPr="16D3743C">
        <w:rPr>
          <w:rFonts w:cstheme="minorBidi"/>
        </w:rPr>
        <w:t xml:space="preserve">he ELF </w:t>
      </w:r>
      <w:r w:rsidR="58BC68F4" w:rsidRPr="16D3743C">
        <w:rPr>
          <w:rFonts w:cstheme="minorBidi"/>
        </w:rPr>
        <w:t>t</w:t>
      </w:r>
      <w:r w:rsidR="08CBC099" w:rsidRPr="16D3743C">
        <w:rPr>
          <w:rFonts w:cstheme="minorBidi"/>
        </w:rPr>
        <w:t>est</w:t>
      </w:r>
      <w:r w:rsidRPr="16D3743C">
        <w:rPr>
          <w:rFonts w:cstheme="minorBidi"/>
        </w:rPr>
        <w:t xml:space="preserve"> results are </w:t>
      </w:r>
      <w:r w:rsidRPr="16D3743C">
        <w:rPr>
          <w:rFonts w:cstheme="minorBidi"/>
          <w:color w:val="242424"/>
        </w:rPr>
        <w:t>not impacted by</w:t>
      </w:r>
      <w:r w:rsidRPr="16D3743C">
        <w:rPr>
          <w:rFonts w:cstheme="minorBidi"/>
        </w:rPr>
        <w:t xml:space="preserve"> body composition</w:t>
      </w:r>
      <w:r w:rsidRPr="16D3743C">
        <w:rPr>
          <w:rFonts w:cstheme="minorBidi"/>
          <w:color w:val="242424"/>
        </w:rPr>
        <w:t xml:space="preserve"> characteristics such as BMI</w:t>
      </w:r>
      <w:r w:rsidRPr="16D3743C">
        <w:rPr>
          <w:rFonts w:cstheme="minorBidi"/>
        </w:rPr>
        <w:t>.</w:t>
      </w:r>
      <w:r>
        <w:t xml:space="preserve"> </w:t>
      </w:r>
    </w:p>
    <w:p w14:paraId="4A229295" w14:textId="6F76EE6E" w:rsidR="00B35E86" w:rsidRDefault="00B35E86" w:rsidP="00B35E86">
      <w:pPr>
        <w:pStyle w:val="Copy"/>
        <w:rPr>
          <w:rFonts w:cstheme="minorBidi"/>
        </w:rPr>
      </w:pPr>
      <w:r w:rsidRPr="6D7994D2">
        <w:rPr>
          <w:rFonts w:cstheme="minorBidi"/>
        </w:rPr>
        <w:t>"Ear</w:t>
      </w:r>
      <w:r w:rsidRPr="00CD258C">
        <w:rPr>
          <w:rFonts w:cstheme="minorBidi"/>
        </w:rPr>
        <w:t xml:space="preserve">lier </w:t>
      </w:r>
      <w:r w:rsidR="67D3CD7F" w:rsidRPr="00CD258C">
        <w:rPr>
          <w:rFonts w:cstheme="minorBidi"/>
        </w:rPr>
        <w:t>triage</w:t>
      </w:r>
      <w:r w:rsidRPr="00CD258C">
        <w:rPr>
          <w:rFonts w:cstheme="minorBidi"/>
        </w:rPr>
        <w:t xml:space="preserve"> is one</w:t>
      </w:r>
      <w:r w:rsidRPr="6D7994D2">
        <w:rPr>
          <w:rFonts w:cstheme="minorBidi"/>
        </w:rPr>
        <w:t xml:space="preserve"> of the most important opportunities to improve the future of</w:t>
      </w:r>
      <w:r>
        <w:rPr>
          <w:rFonts w:cstheme="minorBidi"/>
        </w:rPr>
        <w:t xml:space="preserve"> MASH</w:t>
      </w:r>
      <w:r w:rsidRPr="6D7994D2">
        <w:rPr>
          <w:rFonts w:cstheme="minorBidi"/>
        </w:rPr>
        <w:t xml:space="preserve"> care," said</w:t>
      </w:r>
      <w:r>
        <w:rPr>
          <w:rFonts w:cstheme="minorBidi"/>
        </w:rPr>
        <w:t xml:space="preserve"> </w:t>
      </w:r>
      <w:r w:rsidR="004B3FD6" w:rsidRPr="0F4B1CE6">
        <w:rPr>
          <w:rFonts w:cstheme="minorBidi"/>
        </w:rPr>
        <w:t xml:space="preserve">Michelle Long, </w:t>
      </w:r>
      <w:r w:rsidR="00D969EE" w:rsidRPr="0F4B1CE6">
        <w:rPr>
          <w:rFonts w:cstheme="minorBidi"/>
        </w:rPr>
        <w:t>s</w:t>
      </w:r>
      <w:r w:rsidR="004B3FD6" w:rsidRPr="0F4B1CE6">
        <w:rPr>
          <w:rFonts w:cstheme="minorBidi"/>
        </w:rPr>
        <w:t xml:space="preserve">enior </w:t>
      </w:r>
      <w:r w:rsidR="00D969EE" w:rsidRPr="0F4B1CE6">
        <w:rPr>
          <w:rFonts w:cstheme="minorBidi"/>
        </w:rPr>
        <w:t>i</w:t>
      </w:r>
      <w:r w:rsidR="004B3FD6" w:rsidRPr="0F4B1CE6">
        <w:rPr>
          <w:rFonts w:cstheme="minorBidi"/>
        </w:rPr>
        <w:t xml:space="preserve">nternational </w:t>
      </w:r>
      <w:r w:rsidR="00D969EE" w:rsidRPr="0F4B1CE6">
        <w:rPr>
          <w:rFonts w:cstheme="minorBidi"/>
        </w:rPr>
        <w:t>m</w:t>
      </w:r>
      <w:r w:rsidR="004B3FD6" w:rsidRPr="0F4B1CE6">
        <w:rPr>
          <w:rFonts w:cstheme="minorBidi"/>
        </w:rPr>
        <w:t xml:space="preserve">edical </w:t>
      </w:r>
      <w:r w:rsidR="00D969EE" w:rsidRPr="0F4B1CE6">
        <w:rPr>
          <w:rFonts w:cstheme="minorBidi"/>
        </w:rPr>
        <w:t>d</w:t>
      </w:r>
      <w:r w:rsidR="004B3FD6" w:rsidRPr="0F4B1CE6">
        <w:rPr>
          <w:rFonts w:cstheme="minorBidi"/>
        </w:rPr>
        <w:t>irector</w:t>
      </w:r>
      <w:r w:rsidR="00D969EE" w:rsidRPr="0F4B1CE6">
        <w:rPr>
          <w:rFonts w:cstheme="minorBidi"/>
        </w:rPr>
        <w:t xml:space="preserve"> for </w:t>
      </w:r>
      <w:r w:rsidR="004B3FD6" w:rsidRPr="0F4B1CE6">
        <w:rPr>
          <w:rFonts w:cstheme="minorBidi"/>
        </w:rPr>
        <w:t>MASH at</w:t>
      </w:r>
      <w:r w:rsidRPr="0F4B1CE6">
        <w:rPr>
          <w:rFonts w:cstheme="minorBidi"/>
        </w:rPr>
        <w:t xml:space="preserve"> Novo</w:t>
      </w:r>
      <w:r w:rsidRPr="6B336DFD">
        <w:rPr>
          <w:rFonts w:cstheme="minorBidi"/>
        </w:rPr>
        <w:t>.</w:t>
      </w:r>
      <w:r w:rsidRPr="6D7994D2">
        <w:rPr>
          <w:rFonts w:cstheme="minorBidi"/>
        </w:rPr>
        <w:t xml:space="preserve"> "Our collaboration recognizes that patients, clinicians, laboratories, health systems, and industry partners all have a role to play in creating a more effective pathway for liver disease assessment and management."</w:t>
      </w:r>
    </w:p>
    <w:p w14:paraId="2B5E3E6A" w14:textId="77777777" w:rsidR="00B35E86" w:rsidRPr="008B7CF9" w:rsidRDefault="00B35E86" w:rsidP="00B35E86">
      <w:pPr>
        <w:pStyle w:val="Copy"/>
        <w:jc w:val="center"/>
        <w:rPr>
          <w:rFonts w:cstheme="minorBidi"/>
        </w:rPr>
      </w:pPr>
      <w:r>
        <w:rPr>
          <w:rFonts w:cstheme="minorBidi"/>
        </w:rPr>
        <w:t>###</w:t>
      </w:r>
    </w:p>
    <w:p w14:paraId="598D2BA4" w14:textId="77777777" w:rsidR="00B35E86" w:rsidRPr="00983ECA" w:rsidRDefault="00B35E86" w:rsidP="00B35E86">
      <w:pPr>
        <w:pStyle w:val="FootnoteText"/>
        <w:rPr>
          <w:szCs w:val="16"/>
        </w:rPr>
      </w:pPr>
      <w:r w:rsidRPr="00983ECA">
        <w:rPr>
          <w:szCs w:val="16"/>
        </w:rPr>
        <w:t xml:space="preserve">1 Younossi ZM, et al. (2024) </w:t>
      </w:r>
      <w:hyperlink r:id="rId12" w:history="1">
        <w:r w:rsidRPr="00983ECA">
          <w:rPr>
            <w:rStyle w:val="Hyperlink"/>
            <w:szCs w:val="16"/>
          </w:rPr>
          <w:t>Epidemiology of metabolic dysfunction-associated steatotic liver disease</w:t>
        </w:r>
      </w:hyperlink>
    </w:p>
    <w:p w14:paraId="17D02931" w14:textId="77777777" w:rsidR="00B35E86" w:rsidRPr="00983ECA" w:rsidRDefault="00B35E86" w:rsidP="00B35E86">
      <w:pPr>
        <w:pStyle w:val="Copy"/>
        <w:spacing w:after="0" w:line="240" w:lineRule="auto"/>
        <w:rPr>
          <w:sz w:val="16"/>
          <w:szCs w:val="16"/>
        </w:rPr>
      </w:pPr>
      <w:r w:rsidRPr="00983ECA">
        <w:rPr>
          <w:sz w:val="16"/>
          <w:szCs w:val="16"/>
        </w:rPr>
        <w:t xml:space="preserve">2 Suenghataiphorn T, et al. (2026) </w:t>
      </w:r>
      <w:hyperlink r:id="rId13" w:history="1">
        <w:r w:rsidRPr="00983ECA">
          <w:rPr>
            <w:rStyle w:val="Hyperlink"/>
            <w:sz w:val="16"/>
            <w:szCs w:val="16"/>
          </w:rPr>
          <w:t>Future burden of MASLD in the United States: A state-level forecasting study</w:t>
        </w:r>
      </w:hyperlink>
    </w:p>
    <w:p w14:paraId="27C904E2" w14:textId="02771EDB" w:rsidR="00B35E86" w:rsidRPr="00983ECA" w:rsidRDefault="00B35E86" w:rsidP="00B35E86">
      <w:pPr>
        <w:pStyle w:val="Copy"/>
        <w:spacing w:after="0" w:line="240" w:lineRule="auto"/>
        <w:rPr>
          <w:sz w:val="16"/>
          <w:szCs w:val="16"/>
        </w:rPr>
      </w:pPr>
      <w:r w:rsidRPr="002D1F05">
        <w:rPr>
          <w:sz w:val="16"/>
          <w:szCs w:val="16"/>
        </w:rPr>
        <w:t xml:space="preserve">3 </w:t>
      </w:r>
      <w:r w:rsidRPr="002D1F05">
        <w:rPr>
          <w:rFonts w:ascii="Calibri" w:eastAsia="Times New Roman" w:hAnsi="Calibri" w:cs="Segoe UI"/>
          <w:kern w:val="0"/>
          <w:sz w:val="16"/>
          <w:szCs w:val="16"/>
        </w:rPr>
        <w:t>According to a survey of 1,000 U.S.</w:t>
      </w:r>
      <w:r w:rsidRPr="002D1F05">
        <w:rPr>
          <w:rFonts w:ascii="Calibri" w:eastAsia="Times New Roman" w:hAnsi="Calibri" w:cs="Segoe UI"/>
          <w:kern w:val="0"/>
          <w:sz w:val="16"/>
          <w:szCs w:val="16"/>
        </w:rPr>
        <w:noBreakHyphen/>
        <w:t>based adults most at risk for MASLD based on the disease’s screening criteria.</w:t>
      </w:r>
      <w:r w:rsidRPr="002D1F05">
        <w:rPr>
          <w:sz w:val="16"/>
          <w:szCs w:val="16"/>
        </w:rPr>
        <w:t xml:space="preserve"> Conducted by YouGov on behalf of Siemens Healthineers.</w:t>
      </w:r>
      <w:r w:rsidRPr="00983ECA">
        <w:rPr>
          <w:sz w:val="16"/>
          <w:szCs w:val="16"/>
        </w:rPr>
        <w:t xml:space="preserve"> </w:t>
      </w:r>
    </w:p>
    <w:p w14:paraId="65CD21E6" w14:textId="77777777" w:rsidR="00B35E86" w:rsidRPr="00983ECA" w:rsidRDefault="00B35E86" w:rsidP="00B35E86">
      <w:pPr>
        <w:pStyle w:val="FootnoteText"/>
        <w:rPr>
          <w:rFonts w:cstheme="minorHAnsi"/>
          <w:szCs w:val="16"/>
        </w:rPr>
      </w:pPr>
      <w:r w:rsidRPr="00983ECA">
        <w:rPr>
          <w:rFonts w:cstheme="minorHAnsi"/>
          <w:szCs w:val="16"/>
        </w:rPr>
        <w:t xml:space="preserve">4 </w:t>
      </w:r>
      <w:r>
        <w:rPr>
          <w:rFonts w:cstheme="minorHAnsi"/>
          <w:szCs w:val="16"/>
        </w:rPr>
        <w:t xml:space="preserve">Lam, BP, et al. (2025) </w:t>
      </w:r>
      <w:hyperlink r:id="rId14" w:history="1">
        <w:r w:rsidRPr="00877B6C">
          <w:rPr>
            <w:rStyle w:val="Hyperlink"/>
            <w:rFonts w:cstheme="minorHAnsi"/>
            <w:szCs w:val="16"/>
          </w:rPr>
          <w:t>Focused recommendations for the management of metabolic dysfunction-associated steatohepatitis (MASH) by advanced practice providers in the United States</w:t>
        </w:r>
      </w:hyperlink>
      <w:r>
        <w:rPr>
          <w:rFonts w:cstheme="minorHAnsi"/>
          <w:szCs w:val="16"/>
        </w:rPr>
        <w:t xml:space="preserve"> </w:t>
      </w:r>
    </w:p>
    <w:p w14:paraId="099A5F8E" w14:textId="77777777" w:rsidR="00B35E86" w:rsidRPr="00983ECA" w:rsidRDefault="00B35E86" w:rsidP="00B35E86">
      <w:pPr>
        <w:pStyle w:val="FootnoteText"/>
        <w:rPr>
          <w:rFonts w:cstheme="minorHAnsi"/>
          <w:szCs w:val="16"/>
        </w:rPr>
      </w:pPr>
      <w:r w:rsidRPr="00983ECA">
        <w:rPr>
          <w:rFonts w:cstheme="minorHAnsi"/>
          <w:szCs w:val="16"/>
        </w:rPr>
        <w:t>5</w:t>
      </w:r>
      <w:r w:rsidRPr="005B0EE2">
        <w:rPr>
          <w:rFonts w:cstheme="minorHAnsi"/>
          <w:szCs w:val="16"/>
        </w:rPr>
        <w:t xml:space="preserve"> </w:t>
      </w:r>
      <w:r w:rsidRPr="00983ECA">
        <w:rPr>
          <w:rFonts w:cstheme="minorHAnsi"/>
          <w:szCs w:val="16"/>
        </w:rPr>
        <w:t xml:space="preserve">Advancing liver care with non-invasive tests (Part 2) </w:t>
      </w:r>
      <w:hyperlink r:id="rId15" w:history="1">
        <w:r w:rsidRPr="00983ECA">
          <w:rPr>
            <w:rStyle w:val="Hyperlink"/>
            <w:rFonts w:cstheme="minorHAnsi"/>
            <w:szCs w:val="16"/>
          </w:rPr>
          <w:t>https://podcasts.apple.com/de/podcast/advancing-liver-care-with-non-invasive-tests-part-2/id1618029606?i=1000712407598</w:t>
        </w:r>
      </w:hyperlink>
    </w:p>
    <w:p w14:paraId="02508CC0" w14:textId="77777777" w:rsidR="00B35E86" w:rsidRPr="00983ECA" w:rsidRDefault="00B35E86" w:rsidP="00B35E86">
      <w:pPr>
        <w:pStyle w:val="Copy"/>
        <w:spacing w:after="0" w:line="240" w:lineRule="auto"/>
      </w:pPr>
      <w:r>
        <w:rPr>
          <w:sz w:val="16"/>
          <w:szCs w:val="16"/>
        </w:rPr>
        <w:br/>
      </w:r>
    </w:p>
    <w:p w14:paraId="67346422" w14:textId="77777777" w:rsidR="00B35E86" w:rsidRPr="00610E97" w:rsidRDefault="00B35E86" w:rsidP="00B35E86">
      <w:pPr>
        <w:pStyle w:val="CopyohneLeerraum"/>
        <w:rPr>
          <w:b/>
        </w:rPr>
      </w:pPr>
      <w:r w:rsidRPr="00610E97">
        <w:rPr>
          <w:b/>
        </w:rPr>
        <w:t>Media contact</w:t>
      </w:r>
    </w:p>
    <w:p w14:paraId="5FF26A02" w14:textId="77777777" w:rsidR="00B35E86" w:rsidRDefault="00B35E86" w:rsidP="00B35E86">
      <w:pPr>
        <w:pStyle w:val="CopyohneLeerraum"/>
      </w:pPr>
      <w:r>
        <w:t>Kimberly Nissen</w:t>
      </w:r>
    </w:p>
    <w:p w14:paraId="71D9B0A8" w14:textId="77777777" w:rsidR="00B35E86" w:rsidRDefault="00B35E86" w:rsidP="00B35E86">
      <w:pPr>
        <w:pStyle w:val="CopyohneLeerraum"/>
      </w:pPr>
      <w:r>
        <w:t xml:space="preserve">610-241-2129; </w:t>
      </w:r>
      <w:hyperlink r:id="rId16" w:history="1">
        <w:r w:rsidRPr="00674CF9">
          <w:rPr>
            <w:rStyle w:val="Hyperlink"/>
          </w:rPr>
          <w:t>Kimberly.nissen@siemens-healthineers.com</w:t>
        </w:r>
      </w:hyperlink>
      <w:r>
        <w:t xml:space="preserve"> </w:t>
      </w:r>
    </w:p>
    <w:p w14:paraId="475B0661" w14:textId="77777777" w:rsidR="00B35E86" w:rsidRDefault="00B35E86" w:rsidP="00B35E86">
      <w:pPr>
        <w:pStyle w:val="CopyohneLeerraum"/>
      </w:pPr>
      <w:r>
        <w:t xml:space="preserve">Visit the </w:t>
      </w:r>
      <w:hyperlink r:id="rId17">
        <w:r w:rsidRPr="5C42FED5">
          <w:rPr>
            <w:rStyle w:val="Hyperlink"/>
          </w:rPr>
          <w:t>Siemens Healthineers Press Center</w:t>
        </w:r>
      </w:hyperlink>
      <w:r>
        <w:t xml:space="preserve">. </w:t>
      </w:r>
      <w:r w:rsidRPr="00A17106">
        <w:t xml:space="preserve">Subscribe to our </w:t>
      </w:r>
      <w:hyperlink r:id="rId18" w:history="1">
        <w:r w:rsidRPr="003F73C2">
          <w:rPr>
            <w:rStyle w:val="Hyperlink"/>
          </w:rPr>
          <w:t>“Medtech matters” newsletter on LinkedIn</w:t>
        </w:r>
      </w:hyperlink>
      <w:r w:rsidRPr="003F73C2">
        <w:t>.</w:t>
      </w:r>
    </w:p>
    <w:p w14:paraId="0A10A011" w14:textId="77777777" w:rsidR="00B35E86" w:rsidRPr="00610E97" w:rsidRDefault="00B35E86" w:rsidP="00B35E86">
      <w:pPr>
        <w:pStyle w:val="CopyohneLeerraum"/>
      </w:pPr>
    </w:p>
    <w:p w14:paraId="3AD96413" w14:textId="77777777" w:rsidR="00B35E86" w:rsidRDefault="00B35E86" w:rsidP="00B35E86">
      <w:pPr>
        <w:pStyle w:val="Businessdata"/>
        <w:rPr>
          <w:lang w:val="de-DE"/>
        </w:rPr>
      </w:pPr>
      <w:r w:rsidRPr="00A80FEE">
        <w:rPr>
          <w:b/>
          <w:bCs/>
        </w:rPr>
        <w:t xml:space="preserve">Siemens Healthineers </w:t>
      </w:r>
      <w:r w:rsidRPr="00A80FEE">
        <w:t xml:space="preserve">pioneers breakthroughs in healthcare. For everyone. Everywhere. Sustainably. The company is a global provider of healthcare equipment, solutions and services, with activities in more than 180 countries and direct representation in more than 70. The group comprises Siemens Healthineers AG, listed as SHL in Frankfurt, Germany, and its subsidiaries. As a leading medical technology company, Siemens Healthineers is committed to improving access to healthcare for underserved communities worldwide and is striving to overcome the most threatening diseases. The company is principally active in the areas of imaging, diagnostics, cancer care and minimally invasive therapies, augmented by digital technology and artificial intelligence. In fiscal </w:t>
      </w:r>
      <w:r>
        <w:t>2025</w:t>
      </w:r>
      <w:r w:rsidRPr="00A80FEE">
        <w:t xml:space="preserve">, which ended on September 30, </w:t>
      </w:r>
      <w:r>
        <w:t>2025</w:t>
      </w:r>
      <w:r w:rsidRPr="00A80FEE">
        <w:t xml:space="preserve">, Siemens Healthineers had approximately </w:t>
      </w:r>
      <w:r w:rsidRPr="00720902">
        <w:t>74,000 employees</w:t>
      </w:r>
      <w:r w:rsidRPr="00A80FEE">
        <w:t xml:space="preserve"> worldwide and generated revenue of around </w:t>
      </w:r>
      <w:r w:rsidRPr="00B649E2">
        <w:t>€23.4 billion</w:t>
      </w:r>
      <w:r w:rsidRPr="00A80FEE">
        <w:t xml:space="preserve">. </w:t>
      </w:r>
      <w:r w:rsidRPr="3430370A">
        <w:rPr>
          <w:lang w:val="de-DE"/>
        </w:rPr>
        <w:t xml:space="preserve">Further information is available at </w:t>
      </w:r>
      <w:hyperlink r:id="rId19">
        <w:r w:rsidRPr="3430370A">
          <w:rPr>
            <w:rStyle w:val="Hyperlink"/>
            <w:lang w:val="de-DE"/>
          </w:rPr>
          <w:t>siemens-healthineers.com</w:t>
        </w:r>
      </w:hyperlink>
      <w:r w:rsidRPr="3430370A">
        <w:rPr>
          <w:lang w:val="de-DE"/>
        </w:rPr>
        <w:t>.</w:t>
      </w:r>
    </w:p>
    <w:p w14:paraId="39C8E996" w14:textId="441ED0AB" w:rsidR="00DB6D63" w:rsidRPr="007144CA" w:rsidRDefault="00DB6D63" w:rsidP="00836584">
      <w:pPr>
        <w:pStyle w:val="Businessdata"/>
        <w:rPr>
          <w:rFonts w:cstheme="minorHAnsi"/>
          <w:sz w:val="22"/>
        </w:rPr>
      </w:pPr>
    </w:p>
    <w:sectPr w:rsidR="00DB6D63" w:rsidRPr="007144CA" w:rsidSect="00D17506">
      <w:headerReference w:type="default" r:id="rId20"/>
      <w:footerReference w:type="default" r:id="rId21"/>
      <w:headerReference w:type="first" r:id="rId22"/>
      <w:footerReference w:type="first" r:id="rId23"/>
      <w:pgSz w:w="11900" w:h="16840" w:code="1"/>
      <w:pgMar w:top="1588" w:right="1134" w:bottom="1077" w:left="1134" w:header="56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50AD3" w14:textId="77777777" w:rsidR="00E002E2" w:rsidRDefault="00E002E2" w:rsidP="00E4091D">
      <w:pPr>
        <w:spacing w:line="240" w:lineRule="auto"/>
      </w:pPr>
      <w:r>
        <w:separator/>
      </w:r>
    </w:p>
  </w:endnote>
  <w:endnote w:type="continuationSeparator" w:id="0">
    <w:p w14:paraId="02D781C1" w14:textId="77777777" w:rsidR="00E002E2" w:rsidRDefault="00E002E2" w:rsidP="00E409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Textkörper CS)">
    <w:altName w:val="Times New Roman"/>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2408"/>
      <w:gridCol w:w="2408"/>
      <w:gridCol w:w="2408"/>
      <w:gridCol w:w="2408"/>
    </w:tblGrid>
    <w:tr w:rsidR="00D17506" w14:paraId="2771C5ED" w14:textId="77777777" w:rsidTr="0011692B">
      <w:tc>
        <w:tcPr>
          <w:tcW w:w="2408" w:type="dxa"/>
        </w:tcPr>
        <w:p w14:paraId="6823D00A" w14:textId="77777777" w:rsidR="00D17506" w:rsidRDefault="00D17506" w:rsidP="007E7942">
          <w:pPr>
            <w:pStyle w:val="Footer1"/>
          </w:pPr>
        </w:p>
      </w:tc>
      <w:tc>
        <w:tcPr>
          <w:tcW w:w="2408" w:type="dxa"/>
        </w:tcPr>
        <w:p w14:paraId="40F10965" w14:textId="77777777" w:rsidR="00D17506" w:rsidRDefault="00D17506" w:rsidP="007E7942">
          <w:pPr>
            <w:pStyle w:val="Footer1"/>
          </w:pPr>
        </w:p>
      </w:tc>
      <w:tc>
        <w:tcPr>
          <w:tcW w:w="2408" w:type="dxa"/>
        </w:tcPr>
        <w:p w14:paraId="7A023889" w14:textId="77777777" w:rsidR="00D17506" w:rsidRDefault="00D17506" w:rsidP="007E7942">
          <w:pPr>
            <w:pStyle w:val="Footer1"/>
          </w:pPr>
        </w:p>
      </w:tc>
      <w:tc>
        <w:tcPr>
          <w:tcW w:w="2408" w:type="dxa"/>
        </w:tcPr>
        <w:p w14:paraId="423FDF99" w14:textId="77777777" w:rsidR="00D17506" w:rsidRDefault="003555FE" w:rsidP="007E7942">
          <w:pPr>
            <w:pStyle w:val="Footer1"/>
          </w:pPr>
          <w:r>
            <w:t>Page</w:t>
          </w:r>
          <w:r w:rsidR="00D17506">
            <w:t xml:space="preserve"> </w:t>
          </w:r>
          <w:r w:rsidR="00D17506">
            <w:fldChar w:fldCharType="begin"/>
          </w:r>
          <w:r w:rsidR="00D17506">
            <w:instrText xml:space="preserve"> PAGE  \* Arabic  \* MERGEFORMAT </w:instrText>
          </w:r>
          <w:r w:rsidR="00D17506">
            <w:fldChar w:fldCharType="separate"/>
          </w:r>
          <w:r w:rsidR="00D17506">
            <w:rPr>
              <w:noProof/>
            </w:rPr>
            <w:t>1</w:t>
          </w:r>
          <w:r w:rsidR="00D17506">
            <w:fldChar w:fldCharType="end"/>
          </w:r>
          <w:r w:rsidR="00D17506">
            <w:t>/</w:t>
          </w:r>
          <w:fldSimple w:instr="NUMPAGES   \* MERGEFORMAT">
            <w:r w:rsidR="00D17506">
              <w:rPr>
                <w:noProof/>
              </w:rPr>
              <w:t>1</w:t>
            </w:r>
          </w:fldSimple>
        </w:p>
      </w:tc>
    </w:tr>
  </w:tbl>
  <w:p w14:paraId="52C2EAAA" w14:textId="77777777" w:rsidR="00E4091D" w:rsidRPr="00D17506" w:rsidRDefault="00E4091D" w:rsidP="007E7942">
    <w:pPr>
      <w:pStyle w:val="Absta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FC99" w14:textId="77777777" w:rsidR="00D17506" w:rsidRPr="00474142" w:rsidRDefault="00D17506" w:rsidP="00474142">
    <w:pPr>
      <w:pStyle w:val="Businessdata"/>
    </w:pPr>
  </w:p>
  <w:p w14:paraId="5BA68386" w14:textId="77777777" w:rsidR="00E5154D" w:rsidRDefault="00E5154D" w:rsidP="007E7942">
    <w:pPr>
      <w:pStyle w:val="Absta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7B024" w14:textId="77777777" w:rsidR="00E002E2" w:rsidRDefault="00E002E2" w:rsidP="00E4091D">
      <w:pPr>
        <w:spacing w:line="240" w:lineRule="auto"/>
      </w:pPr>
      <w:r>
        <w:separator/>
      </w:r>
    </w:p>
  </w:footnote>
  <w:footnote w:type="continuationSeparator" w:id="0">
    <w:p w14:paraId="2CA0B5EB" w14:textId="77777777" w:rsidR="00E002E2" w:rsidRDefault="00E002E2" w:rsidP="00E409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7CB2" w14:textId="25DC3C0E" w:rsidR="00D17506" w:rsidRPr="006C793D" w:rsidRDefault="00D50955" w:rsidP="006C793D">
    <w:pPr>
      <w:pStyle w:val="Header"/>
      <w:rPr>
        <w:rStyle w:val="Strong"/>
        <w:b w:val="0"/>
        <w:bCs w:val="0"/>
      </w:rPr>
    </w:pPr>
    <w:r w:rsidRPr="006C793D">
      <w:rPr>
        <w:rStyle w:val="Strong"/>
        <w:b w:val="0"/>
        <w:bCs w:val="0"/>
      </w:rPr>
      <w:fldChar w:fldCharType="begin"/>
    </w:r>
    <w:r w:rsidRPr="006C793D">
      <w:rPr>
        <w:rStyle w:val="Strong"/>
        <w:b w:val="0"/>
        <w:bCs w:val="0"/>
      </w:rPr>
      <w:instrText xml:space="preserve"> STYLEREF  "Press Sign"  \* MERGEFORMAT </w:instrText>
    </w:r>
    <w:r w:rsidRPr="006C793D">
      <w:rPr>
        <w:rStyle w:val="Strong"/>
        <w:b w:val="0"/>
        <w:bCs w:val="0"/>
      </w:rPr>
      <w:fldChar w:fldCharType="separate"/>
    </w:r>
    <w:r w:rsidR="00940277">
      <w:rPr>
        <w:rStyle w:val="Strong"/>
        <w:b w:val="0"/>
        <w:bCs w:val="0"/>
      </w:rPr>
      <w:t>Press Release</w:t>
    </w:r>
    <w:r w:rsidRPr="006C793D">
      <w:rPr>
        <w:rStyle w:val="Strong"/>
        <w:b w:val="0"/>
        <w:bCs w:val="0"/>
      </w:rPr>
      <w:fldChar w:fldCharType="end"/>
    </w:r>
  </w:p>
  <w:p w14:paraId="0B958432" w14:textId="3A0146F7" w:rsidR="00E4091D" w:rsidRPr="00D17506" w:rsidRDefault="00C67741" w:rsidP="002F117A">
    <w:pPr>
      <w:pStyle w:val="Header"/>
      <w:rPr>
        <w:rStyle w:val="Strong"/>
      </w:rPr>
    </w:pPr>
    <w:r>
      <w:rPr>
        <w:rStyle w:val="Strong"/>
      </w:rPr>
      <w:fldChar w:fldCharType="begin"/>
    </w:r>
    <w:r>
      <w:rPr>
        <w:rStyle w:val="Strong"/>
      </w:rPr>
      <w:instrText xml:space="preserve"> STYLEREF  _Company  \* MERGEFORMAT </w:instrText>
    </w:r>
    <w:r>
      <w:rPr>
        <w:rStyle w:val="Strong"/>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C38C" w14:textId="77777777" w:rsidR="00F44AC5" w:rsidRPr="002F117A" w:rsidRDefault="002F117A" w:rsidP="002F117A">
    <w:pPr>
      <w:pStyle w:val="Header"/>
      <w:jc w:val="right"/>
    </w:pPr>
    <w:r w:rsidRPr="002F117A">
      <w:drawing>
        <wp:inline distT="0" distB="0" distL="0" distR="0" wp14:anchorId="0BD2C3E9" wp14:editId="2FB27E0A">
          <wp:extent cx="1907540" cy="453390"/>
          <wp:effectExtent l="0" t="0" r="0" b="3810"/>
          <wp:docPr id="2113459671" name="Grafik 2113459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_logo_RGB.wmf"/>
                  <pic:cNvPicPr/>
                </pic:nvPicPr>
                <pic:blipFill>
                  <a:blip r:embed="rId1" cstate="print">
                    <a:alphaModFix/>
                    <a:extLst>
                      <a:ext uri="{28A0092B-C50C-407E-A947-70E740481C1C}">
                        <a14:useLocalDpi xmlns:a14="http://schemas.microsoft.com/office/drawing/2010/main" val="0"/>
                      </a:ext>
                    </a:extLst>
                  </a:blip>
                  <a:stretch>
                    <a:fillRect/>
                  </a:stretch>
                </pic:blipFill>
                <pic:spPr>
                  <a:xfrm>
                    <a:off x="0" y="0"/>
                    <a:ext cx="1907540" cy="4533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87F"/>
    <w:multiLevelType w:val="hybridMultilevel"/>
    <w:tmpl w:val="3CBC5542"/>
    <w:lvl w:ilvl="0" w:tplc="D4067D2E">
      <w:numFmt w:val="bullet"/>
      <w:lvlText w:val=""/>
      <w:lvlJc w:val="left"/>
      <w:pPr>
        <w:tabs>
          <w:tab w:val="num" w:pos="227"/>
        </w:tabs>
        <w:ind w:left="227" w:hanging="227"/>
      </w:pPr>
      <w:rPr>
        <w:rFonts w:ascii="Symbol" w:eastAsia="Times New Roman"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7F1FE3"/>
    <w:multiLevelType w:val="multilevel"/>
    <w:tmpl w:val="69C2C0B2"/>
    <w:lvl w:ilvl="0">
      <w:start w:val="1"/>
      <w:numFmt w:val="bullet"/>
      <w:pStyle w:val="BulletsListing"/>
      <w:lvlText w:val="•"/>
      <w:lvlJc w:val="left"/>
      <w:pPr>
        <w:ind w:left="284" w:hanging="284"/>
      </w:pPr>
      <w:rPr>
        <w:rFonts w:ascii="Calibri" w:hAnsi="Calibri" w:hint="default"/>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Symbol" w:hAnsi="Symbol" w:hint="default"/>
      </w:rPr>
    </w:lvl>
  </w:abstractNum>
  <w:abstractNum w:abstractNumId="2" w15:restartNumberingAfterBreak="0">
    <w:nsid w:val="266A6467"/>
    <w:multiLevelType w:val="hybridMultilevel"/>
    <w:tmpl w:val="CF521EC8"/>
    <w:lvl w:ilvl="0" w:tplc="D0FCE002">
      <w:numFmt w:val="bullet"/>
      <w:lvlText w:val=""/>
      <w:lvlJc w:val="left"/>
      <w:pPr>
        <w:tabs>
          <w:tab w:val="num" w:pos="227"/>
        </w:tabs>
        <w:ind w:left="227" w:hanging="227"/>
      </w:pPr>
      <w:rPr>
        <w:rFonts w:ascii="Symbol" w:eastAsia="Times New Roman"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AB654E"/>
    <w:multiLevelType w:val="multilevel"/>
    <w:tmpl w:val="5AD03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98366F"/>
    <w:multiLevelType w:val="multilevel"/>
    <w:tmpl w:val="7382C86C"/>
    <w:lvl w:ilvl="0">
      <w:numFmt w:val="bullet"/>
      <w:lvlText w:val="•"/>
      <w:lvlJc w:val="left"/>
      <w:pPr>
        <w:ind w:left="284" w:hanging="284"/>
      </w:pPr>
      <w:rPr>
        <w:rFonts w:ascii="Calibri" w:hAnsi="Calibri" w:hint="default"/>
        <w:color w:val="auto"/>
      </w:rPr>
    </w:lvl>
    <w:lvl w:ilvl="1">
      <w:start w:val="1"/>
      <w:numFmt w:val="bullet"/>
      <w:lvlText w:val="•"/>
      <w:lvlJc w:val="left"/>
      <w:pPr>
        <w:tabs>
          <w:tab w:val="num" w:pos="511"/>
        </w:tabs>
        <w:ind w:left="568" w:hanging="284"/>
      </w:pPr>
      <w:rPr>
        <w:rFonts w:ascii="Calibri" w:hAnsi="Calibri" w:hint="default"/>
      </w:rPr>
    </w:lvl>
    <w:lvl w:ilvl="2">
      <w:start w:val="1"/>
      <w:numFmt w:val="bullet"/>
      <w:lvlText w:val="•"/>
      <w:lvlJc w:val="left"/>
      <w:pPr>
        <w:ind w:left="852" w:hanging="284"/>
      </w:pPr>
      <w:rPr>
        <w:rFonts w:ascii="Calibri" w:hAnsi="Calibri" w:hint="default"/>
      </w:rPr>
    </w:lvl>
    <w:lvl w:ilvl="3">
      <w:start w:val="1"/>
      <w:numFmt w:val="bullet"/>
      <w:lvlText w:val="•"/>
      <w:lvlJc w:val="left"/>
      <w:pPr>
        <w:tabs>
          <w:tab w:val="num" w:pos="1079"/>
        </w:tabs>
        <w:ind w:left="1136" w:hanging="284"/>
      </w:pPr>
      <w:rPr>
        <w:rFonts w:ascii="Calibri" w:hAnsi="Calibri" w:hint="default"/>
      </w:rPr>
    </w:lvl>
    <w:lvl w:ilvl="4">
      <w:start w:val="1"/>
      <w:numFmt w:val="bullet"/>
      <w:lvlText w:val="•"/>
      <w:lvlJc w:val="left"/>
      <w:pPr>
        <w:tabs>
          <w:tab w:val="num" w:pos="1363"/>
        </w:tabs>
        <w:ind w:left="1420" w:hanging="284"/>
      </w:pPr>
      <w:rPr>
        <w:rFonts w:ascii="Calibri" w:hAnsi="Calibri" w:hint="default"/>
      </w:rPr>
    </w:lvl>
    <w:lvl w:ilvl="5">
      <w:start w:val="1"/>
      <w:numFmt w:val="bullet"/>
      <w:lvlText w:val="•"/>
      <w:lvlJc w:val="left"/>
      <w:pPr>
        <w:tabs>
          <w:tab w:val="num" w:pos="1647"/>
        </w:tabs>
        <w:ind w:left="1704" w:hanging="284"/>
      </w:pPr>
      <w:rPr>
        <w:rFonts w:ascii="Calibri" w:hAnsi="Calibri" w:hint="default"/>
      </w:rPr>
    </w:lvl>
    <w:lvl w:ilvl="6">
      <w:start w:val="1"/>
      <w:numFmt w:val="bullet"/>
      <w:lvlText w:val="•"/>
      <w:lvlJc w:val="left"/>
      <w:pPr>
        <w:tabs>
          <w:tab w:val="num" w:pos="1931"/>
        </w:tabs>
        <w:ind w:left="1988" w:hanging="284"/>
      </w:pPr>
      <w:rPr>
        <w:rFonts w:ascii="Calibri" w:hAnsi="Calibri" w:hint="default"/>
      </w:rPr>
    </w:lvl>
    <w:lvl w:ilvl="7">
      <w:start w:val="1"/>
      <w:numFmt w:val="bullet"/>
      <w:lvlText w:val="•"/>
      <w:lvlJc w:val="left"/>
      <w:pPr>
        <w:tabs>
          <w:tab w:val="num" w:pos="2215"/>
        </w:tabs>
        <w:ind w:left="2272" w:hanging="284"/>
      </w:pPr>
      <w:rPr>
        <w:rFonts w:ascii="Calibri" w:hAnsi="Calibri" w:hint="default"/>
      </w:rPr>
    </w:lvl>
    <w:lvl w:ilvl="8">
      <w:start w:val="1"/>
      <w:numFmt w:val="bullet"/>
      <w:lvlText w:val="•"/>
      <w:lvlJc w:val="left"/>
      <w:pPr>
        <w:tabs>
          <w:tab w:val="num" w:pos="2499"/>
        </w:tabs>
        <w:ind w:left="2556" w:hanging="284"/>
      </w:pPr>
      <w:rPr>
        <w:rFonts w:ascii="Calibri" w:hAnsi="Calibri" w:hint="default"/>
      </w:rPr>
    </w:lvl>
  </w:abstractNum>
  <w:num w:numId="1" w16cid:durableId="367492640">
    <w:abstractNumId w:val="0"/>
  </w:num>
  <w:num w:numId="2" w16cid:durableId="480804117">
    <w:abstractNumId w:val="2"/>
  </w:num>
  <w:num w:numId="3" w16cid:durableId="916792621">
    <w:abstractNumId w:val="4"/>
  </w:num>
  <w:num w:numId="4" w16cid:durableId="169368828">
    <w:abstractNumId w:val="1"/>
  </w:num>
  <w:num w:numId="5" w16cid:durableId="2082016127">
    <w:abstractNumId w:val="1"/>
  </w:num>
  <w:num w:numId="6" w16cid:durableId="1117063970">
    <w:abstractNumId w:val="1"/>
  </w:num>
  <w:num w:numId="7" w16cid:durableId="1139154397">
    <w:abstractNumId w:val="1"/>
  </w:num>
  <w:num w:numId="8" w16cid:durableId="1588154409">
    <w:abstractNumId w:val="1"/>
  </w:num>
  <w:num w:numId="9" w16cid:durableId="5010434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BF4"/>
    <w:rsid w:val="0000115C"/>
    <w:rsid w:val="0000515D"/>
    <w:rsid w:val="00006BC3"/>
    <w:rsid w:val="00006D07"/>
    <w:rsid w:val="00006DC5"/>
    <w:rsid w:val="00010073"/>
    <w:rsid w:val="00015916"/>
    <w:rsid w:val="00020E06"/>
    <w:rsid w:val="00021938"/>
    <w:rsid w:val="000260AB"/>
    <w:rsid w:val="00026EE0"/>
    <w:rsid w:val="00027B71"/>
    <w:rsid w:val="0003080C"/>
    <w:rsid w:val="000327EF"/>
    <w:rsid w:val="00037076"/>
    <w:rsid w:val="0003746E"/>
    <w:rsid w:val="00041452"/>
    <w:rsid w:val="000414CA"/>
    <w:rsid w:val="00041D27"/>
    <w:rsid w:val="00044422"/>
    <w:rsid w:val="000445CC"/>
    <w:rsid w:val="00046106"/>
    <w:rsid w:val="00050DF0"/>
    <w:rsid w:val="00052D5F"/>
    <w:rsid w:val="000559CB"/>
    <w:rsid w:val="00061D6E"/>
    <w:rsid w:val="00062AEA"/>
    <w:rsid w:val="000718C5"/>
    <w:rsid w:val="00075612"/>
    <w:rsid w:val="0007617D"/>
    <w:rsid w:val="0008396F"/>
    <w:rsid w:val="00083B86"/>
    <w:rsid w:val="000851B4"/>
    <w:rsid w:val="00087877"/>
    <w:rsid w:val="00096B5F"/>
    <w:rsid w:val="00096EDE"/>
    <w:rsid w:val="00097AE0"/>
    <w:rsid w:val="000A0E4D"/>
    <w:rsid w:val="000A44F6"/>
    <w:rsid w:val="000A45C1"/>
    <w:rsid w:val="000B1AF8"/>
    <w:rsid w:val="000B4D50"/>
    <w:rsid w:val="000B5C66"/>
    <w:rsid w:val="000B6E76"/>
    <w:rsid w:val="000C4AB8"/>
    <w:rsid w:val="000D486A"/>
    <w:rsid w:val="000D6A38"/>
    <w:rsid w:val="000E0CFD"/>
    <w:rsid w:val="000E2EE6"/>
    <w:rsid w:val="000E7207"/>
    <w:rsid w:val="000F3AD7"/>
    <w:rsid w:val="000F7A96"/>
    <w:rsid w:val="00101BFE"/>
    <w:rsid w:val="00101CE8"/>
    <w:rsid w:val="001027EA"/>
    <w:rsid w:val="00107679"/>
    <w:rsid w:val="001077CE"/>
    <w:rsid w:val="001100AB"/>
    <w:rsid w:val="00110ED2"/>
    <w:rsid w:val="001146B0"/>
    <w:rsid w:val="0011692B"/>
    <w:rsid w:val="00117087"/>
    <w:rsid w:val="001178AB"/>
    <w:rsid w:val="0012387E"/>
    <w:rsid w:val="0013347C"/>
    <w:rsid w:val="0013438F"/>
    <w:rsid w:val="001428FB"/>
    <w:rsid w:val="001431C6"/>
    <w:rsid w:val="00143D61"/>
    <w:rsid w:val="0015532D"/>
    <w:rsid w:val="00160DFD"/>
    <w:rsid w:val="00161308"/>
    <w:rsid w:val="001662D1"/>
    <w:rsid w:val="00171FE7"/>
    <w:rsid w:val="00177930"/>
    <w:rsid w:val="001816E0"/>
    <w:rsid w:val="00187C00"/>
    <w:rsid w:val="001911C3"/>
    <w:rsid w:val="00191E91"/>
    <w:rsid w:val="001935A9"/>
    <w:rsid w:val="0019799A"/>
    <w:rsid w:val="001A23D4"/>
    <w:rsid w:val="001A64D2"/>
    <w:rsid w:val="001B24A2"/>
    <w:rsid w:val="001B733C"/>
    <w:rsid w:val="001C5676"/>
    <w:rsid w:val="001D763B"/>
    <w:rsid w:val="001D77E5"/>
    <w:rsid w:val="001E49F1"/>
    <w:rsid w:val="001F6D4B"/>
    <w:rsid w:val="00201EB5"/>
    <w:rsid w:val="002050C7"/>
    <w:rsid w:val="00207970"/>
    <w:rsid w:val="002113D4"/>
    <w:rsid w:val="00214976"/>
    <w:rsid w:val="00216D1E"/>
    <w:rsid w:val="00216FB5"/>
    <w:rsid w:val="00224B7D"/>
    <w:rsid w:val="00233914"/>
    <w:rsid w:val="00234980"/>
    <w:rsid w:val="002435DD"/>
    <w:rsid w:val="00244503"/>
    <w:rsid w:val="00246AF6"/>
    <w:rsid w:val="00247B09"/>
    <w:rsid w:val="00254602"/>
    <w:rsid w:val="00255B0B"/>
    <w:rsid w:val="00256FF5"/>
    <w:rsid w:val="00261CC9"/>
    <w:rsid w:val="00263BEE"/>
    <w:rsid w:val="002650E0"/>
    <w:rsid w:val="0027175E"/>
    <w:rsid w:val="002859A3"/>
    <w:rsid w:val="00286482"/>
    <w:rsid w:val="00291268"/>
    <w:rsid w:val="00295617"/>
    <w:rsid w:val="00296630"/>
    <w:rsid w:val="002A1580"/>
    <w:rsid w:val="002A3548"/>
    <w:rsid w:val="002A7CAB"/>
    <w:rsid w:val="002B1E5B"/>
    <w:rsid w:val="002B4652"/>
    <w:rsid w:val="002B7E99"/>
    <w:rsid w:val="002C49D5"/>
    <w:rsid w:val="002D0A16"/>
    <w:rsid w:val="002D1F05"/>
    <w:rsid w:val="002D3EDF"/>
    <w:rsid w:val="002D4CFD"/>
    <w:rsid w:val="002E3C99"/>
    <w:rsid w:val="002E4A76"/>
    <w:rsid w:val="002E564E"/>
    <w:rsid w:val="002E7C51"/>
    <w:rsid w:val="002F117A"/>
    <w:rsid w:val="002F2A98"/>
    <w:rsid w:val="002F44F8"/>
    <w:rsid w:val="00300637"/>
    <w:rsid w:val="0030279C"/>
    <w:rsid w:val="00307D70"/>
    <w:rsid w:val="00311145"/>
    <w:rsid w:val="00311607"/>
    <w:rsid w:val="003154ED"/>
    <w:rsid w:val="003174EB"/>
    <w:rsid w:val="003178CC"/>
    <w:rsid w:val="00323A0D"/>
    <w:rsid w:val="00324A49"/>
    <w:rsid w:val="0034227A"/>
    <w:rsid w:val="0034348D"/>
    <w:rsid w:val="00343736"/>
    <w:rsid w:val="00345D23"/>
    <w:rsid w:val="003528BE"/>
    <w:rsid w:val="003555FE"/>
    <w:rsid w:val="00355E73"/>
    <w:rsid w:val="0036024C"/>
    <w:rsid w:val="003629A2"/>
    <w:rsid w:val="0036772B"/>
    <w:rsid w:val="003761DA"/>
    <w:rsid w:val="00377FEB"/>
    <w:rsid w:val="0038122E"/>
    <w:rsid w:val="00382F3E"/>
    <w:rsid w:val="003A09EC"/>
    <w:rsid w:val="003B19D2"/>
    <w:rsid w:val="003B2E6E"/>
    <w:rsid w:val="003B4DC4"/>
    <w:rsid w:val="003B54C9"/>
    <w:rsid w:val="003B590B"/>
    <w:rsid w:val="003B6011"/>
    <w:rsid w:val="003C2A0A"/>
    <w:rsid w:val="003C5A69"/>
    <w:rsid w:val="003C5E59"/>
    <w:rsid w:val="003C5F45"/>
    <w:rsid w:val="003D26B7"/>
    <w:rsid w:val="003D3099"/>
    <w:rsid w:val="003D7D5F"/>
    <w:rsid w:val="003F0DF1"/>
    <w:rsid w:val="003F22A7"/>
    <w:rsid w:val="003F296F"/>
    <w:rsid w:val="003F6816"/>
    <w:rsid w:val="003F7A33"/>
    <w:rsid w:val="00413CA1"/>
    <w:rsid w:val="00414B38"/>
    <w:rsid w:val="004158F7"/>
    <w:rsid w:val="00415FCB"/>
    <w:rsid w:val="00416F69"/>
    <w:rsid w:val="004240E3"/>
    <w:rsid w:val="0042441B"/>
    <w:rsid w:val="00433B8D"/>
    <w:rsid w:val="00435198"/>
    <w:rsid w:val="0044176E"/>
    <w:rsid w:val="0044247E"/>
    <w:rsid w:val="00444046"/>
    <w:rsid w:val="00456E51"/>
    <w:rsid w:val="004570EC"/>
    <w:rsid w:val="00461554"/>
    <w:rsid w:val="00463047"/>
    <w:rsid w:val="0046488A"/>
    <w:rsid w:val="00466548"/>
    <w:rsid w:val="0046789E"/>
    <w:rsid w:val="00471135"/>
    <w:rsid w:val="00474142"/>
    <w:rsid w:val="004756C0"/>
    <w:rsid w:val="004A1777"/>
    <w:rsid w:val="004A4213"/>
    <w:rsid w:val="004A56D3"/>
    <w:rsid w:val="004B1A44"/>
    <w:rsid w:val="004B3FD6"/>
    <w:rsid w:val="004B4147"/>
    <w:rsid w:val="004B7766"/>
    <w:rsid w:val="004C591E"/>
    <w:rsid w:val="004C5CC1"/>
    <w:rsid w:val="004C6A42"/>
    <w:rsid w:val="004C71C7"/>
    <w:rsid w:val="004D1414"/>
    <w:rsid w:val="004D19FA"/>
    <w:rsid w:val="004D5FCE"/>
    <w:rsid w:val="004D6D97"/>
    <w:rsid w:val="004E604A"/>
    <w:rsid w:val="004F0841"/>
    <w:rsid w:val="004F4921"/>
    <w:rsid w:val="004F5187"/>
    <w:rsid w:val="004F5C24"/>
    <w:rsid w:val="004F6074"/>
    <w:rsid w:val="00502DC0"/>
    <w:rsid w:val="00503F05"/>
    <w:rsid w:val="00513639"/>
    <w:rsid w:val="005141D5"/>
    <w:rsid w:val="00514D84"/>
    <w:rsid w:val="00522183"/>
    <w:rsid w:val="00525026"/>
    <w:rsid w:val="005263C5"/>
    <w:rsid w:val="005272E6"/>
    <w:rsid w:val="00535811"/>
    <w:rsid w:val="00535D87"/>
    <w:rsid w:val="00535EA3"/>
    <w:rsid w:val="005372C9"/>
    <w:rsid w:val="00540D36"/>
    <w:rsid w:val="00541D98"/>
    <w:rsid w:val="0054755D"/>
    <w:rsid w:val="00553910"/>
    <w:rsid w:val="005613B4"/>
    <w:rsid w:val="005633FB"/>
    <w:rsid w:val="005666A7"/>
    <w:rsid w:val="005737B9"/>
    <w:rsid w:val="005742F6"/>
    <w:rsid w:val="005856EF"/>
    <w:rsid w:val="00587EE0"/>
    <w:rsid w:val="005931DC"/>
    <w:rsid w:val="00594916"/>
    <w:rsid w:val="005A29CC"/>
    <w:rsid w:val="005A2C2F"/>
    <w:rsid w:val="005B0EE2"/>
    <w:rsid w:val="005B0F8B"/>
    <w:rsid w:val="005B3D28"/>
    <w:rsid w:val="005B3D66"/>
    <w:rsid w:val="005B67E4"/>
    <w:rsid w:val="005D2ECF"/>
    <w:rsid w:val="005E4127"/>
    <w:rsid w:val="005E508C"/>
    <w:rsid w:val="005F53C9"/>
    <w:rsid w:val="00600EDD"/>
    <w:rsid w:val="006102FB"/>
    <w:rsid w:val="00610E97"/>
    <w:rsid w:val="00611B68"/>
    <w:rsid w:val="0061405E"/>
    <w:rsid w:val="006167FF"/>
    <w:rsid w:val="0062116A"/>
    <w:rsid w:val="006232E3"/>
    <w:rsid w:val="00624A8F"/>
    <w:rsid w:val="006322AD"/>
    <w:rsid w:val="006438E9"/>
    <w:rsid w:val="00643CDA"/>
    <w:rsid w:val="00644CD6"/>
    <w:rsid w:val="00645EAD"/>
    <w:rsid w:val="00653E3F"/>
    <w:rsid w:val="006612EA"/>
    <w:rsid w:val="00674AD1"/>
    <w:rsid w:val="00674F30"/>
    <w:rsid w:val="00676B74"/>
    <w:rsid w:val="006806A0"/>
    <w:rsid w:val="00686C43"/>
    <w:rsid w:val="00692C96"/>
    <w:rsid w:val="0069528F"/>
    <w:rsid w:val="00697527"/>
    <w:rsid w:val="006A026E"/>
    <w:rsid w:val="006A2A2D"/>
    <w:rsid w:val="006A3B71"/>
    <w:rsid w:val="006A4DC2"/>
    <w:rsid w:val="006B0F41"/>
    <w:rsid w:val="006B2185"/>
    <w:rsid w:val="006B2B6E"/>
    <w:rsid w:val="006B2F32"/>
    <w:rsid w:val="006C1E07"/>
    <w:rsid w:val="006C5E11"/>
    <w:rsid w:val="006C6D4C"/>
    <w:rsid w:val="006C793D"/>
    <w:rsid w:val="006D0497"/>
    <w:rsid w:val="006D1F6C"/>
    <w:rsid w:val="006D7B5F"/>
    <w:rsid w:val="006E39B0"/>
    <w:rsid w:val="006F2212"/>
    <w:rsid w:val="006F23E8"/>
    <w:rsid w:val="006F5ADC"/>
    <w:rsid w:val="0070400E"/>
    <w:rsid w:val="0071018E"/>
    <w:rsid w:val="00710698"/>
    <w:rsid w:val="007144CA"/>
    <w:rsid w:val="00717C2A"/>
    <w:rsid w:val="00727D66"/>
    <w:rsid w:val="007324E4"/>
    <w:rsid w:val="00735425"/>
    <w:rsid w:val="007372CB"/>
    <w:rsid w:val="00751CFC"/>
    <w:rsid w:val="007543D3"/>
    <w:rsid w:val="00756C58"/>
    <w:rsid w:val="00761918"/>
    <w:rsid w:val="00761C80"/>
    <w:rsid w:val="0076662D"/>
    <w:rsid w:val="00767129"/>
    <w:rsid w:val="00780A77"/>
    <w:rsid w:val="0078410F"/>
    <w:rsid w:val="00786D30"/>
    <w:rsid w:val="007902F4"/>
    <w:rsid w:val="007929D7"/>
    <w:rsid w:val="007961ED"/>
    <w:rsid w:val="00797869"/>
    <w:rsid w:val="007A08DB"/>
    <w:rsid w:val="007A2421"/>
    <w:rsid w:val="007A2B63"/>
    <w:rsid w:val="007A3338"/>
    <w:rsid w:val="007A469E"/>
    <w:rsid w:val="007A68DD"/>
    <w:rsid w:val="007A7D25"/>
    <w:rsid w:val="007B79CD"/>
    <w:rsid w:val="007B7EB7"/>
    <w:rsid w:val="007D13E5"/>
    <w:rsid w:val="007E24BE"/>
    <w:rsid w:val="007E6F06"/>
    <w:rsid w:val="007E7942"/>
    <w:rsid w:val="007F57BA"/>
    <w:rsid w:val="007F5E93"/>
    <w:rsid w:val="00800DE8"/>
    <w:rsid w:val="008024A6"/>
    <w:rsid w:val="00803E2A"/>
    <w:rsid w:val="00807977"/>
    <w:rsid w:val="00807CE0"/>
    <w:rsid w:val="00810B2E"/>
    <w:rsid w:val="00813B3D"/>
    <w:rsid w:val="00813E32"/>
    <w:rsid w:val="00814C85"/>
    <w:rsid w:val="0081537A"/>
    <w:rsid w:val="00817234"/>
    <w:rsid w:val="00822E1E"/>
    <w:rsid w:val="0082330A"/>
    <w:rsid w:val="008235BF"/>
    <w:rsid w:val="00824E11"/>
    <w:rsid w:val="00826724"/>
    <w:rsid w:val="00836584"/>
    <w:rsid w:val="0084336C"/>
    <w:rsid w:val="00844711"/>
    <w:rsid w:val="00850E01"/>
    <w:rsid w:val="008552DE"/>
    <w:rsid w:val="00856123"/>
    <w:rsid w:val="008573FF"/>
    <w:rsid w:val="00862832"/>
    <w:rsid w:val="008668C0"/>
    <w:rsid w:val="008670E6"/>
    <w:rsid w:val="0086782F"/>
    <w:rsid w:val="008718C4"/>
    <w:rsid w:val="00871B1F"/>
    <w:rsid w:val="00873CF0"/>
    <w:rsid w:val="00875059"/>
    <w:rsid w:val="008770D2"/>
    <w:rsid w:val="00877B6C"/>
    <w:rsid w:val="00883E5A"/>
    <w:rsid w:val="00886622"/>
    <w:rsid w:val="008960F6"/>
    <w:rsid w:val="008972AF"/>
    <w:rsid w:val="008A02BF"/>
    <w:rsid w:val="008A07A8"/>
    <w:rsid w:val="008A2B27"/>
    <w:rsid w:val="008A2D7C"/>
    <w:rsid w:val="008A390B"/>
    <w:rsid w:val="008B396E"/>
    <w:rsid w:val="008B3A6A"/>
    <w:rsid w:val="008B5D92"/>
    <w:rsid w:val="008B71AB"/>
    <w:rsid w:val="008B7CF9"/>
    <w:rsid w:val="008C4163"/>
    <w:rsid w:val="008D1229"/>
    <w:rsid w:val="008D35AB"/>
    <w:rsid w:val="008D558E"/>
    <w:rsid w:val="008D66B5"/>
    <w:rsid w:val="008E029C"/>
    <w:rsid w:val="008E31A6"/>
    <w:rsid w:val="008E35D8"/>
    <w:rsid w:val="008E3A6E"/>
    <w:rsid w:val="008E596C"/>
    <w:rsid w:val="008F6541"/>
    <w:rsid w:val="008F6E03"/>
    <w:rsid w:val="0090257C"/>
    <w:rsid w:val="00902C80"/>
    <w:rsid w:val="00905CE0"/>
    <w:rsid w:val="009108C1"/>
    <w:rsid w:val="00913A6D"/>
    <w:rsid w:val="00915079"/>
    <w:rsid w:val="00924321"/>
    <w:rsid w:val="00925ECD"/>
    <w:rsid w:val="00926835"/>
    <w:rsid w:val="0092791C"/>
    <w:rsid w:val="009315CF"/>
    <w:rsid w:val="0093504C"/>
    <w:rsid w:val="00937CA6"/>
    <w:rsid w:val="00940277"/>
    <w:rsid w:val="00945F07"/>
    <w:rsid w:val="0095358A"/>
    <w:rsid w:val="00961D84"/>
    <w:rsid w:val="00962C78"/>
    <w:rsid w:val="00967F3C"/>
    <w:rsid w:val="00972629"/>
    <w:rsid w:val="00973E74"/>
    <w:rsid w:val="00977630"/>
    <w:rsid w:val="00983ECA"/>
    <w:rsid w:val="0099133A"/>
    <w:rsid w:val="00992F90"/>
    <w:rsid w:val="00993C22"/>
    <w:rsid w:val="009A1420"/>
    <w:rsid w:val="009A2112"/>
    <w:rsid w:val="009A4413"/>
    <w:rsid w:val="009C3824"/>
    <w:rsid w:val="009C4923"/>
    <w:rsid w:val="009C790A"/>
    <w:rsid w:val="009D224E"/>
    <w:rsid w:val="009D34B8"/>
    <w:rsid w:val="009D5BF8"/>
    <w:rsid w:val="009E192D"/>
    <w:rsid w:val="009E3A54"/>
    <w:rsid w:val="009E3BFF"/>
    <w:rsid w:val="009E506D"/>
    <w:rsid w:val="009F21A9"/>
    <w:rsid w:val="009F3CD1"/>
    <w:rsid w:val="00A0717E"/>
    <w:rsid w:val="00A137BE"/>
    <w:rsid w:val="00A17CD7"/>
    <w:rsid w:val="00A2290D"/>
    <w:rsid w:val="00A23C0E"/>
    <w:rsid w:val="00A27E29"/>
    <w:rsid w:val="00A31D37"/>
    <w:rsid w:val="00A378D8"/>
    <w:rsid w:val="00A51F61"/>
    <w:rsid w:val="00A52747"/>
    <w:rsid w:val="00A5382B"/>
    <w:rsid w:val="00A60D00"/>
    <w:rsid w:val="00A63A1D"/>
    <w:rsid w:val="00A9608F"/>
    <w:rsid w:val="00AA1A88"/>
    <w:rsid w:val="00AA33C6"/>
    <w:rsid w:val="00AA6E73"/>
    <w:rsid w:val="00AB1118"/>
    <w:rsid w:val="00AC0DAE"/>
    <w:rsid w:val="00AC4EA5"/>
    <w:rsid w:val="00AD5C91"/>
    <w:rsid w:val="00AD69EA"/>
    <w:rsid w:val="00AE263C"/>
    <w:rsid w:val="00AF030B"/>
    <w:rsid w:val="00AF23FD"/>
    <w:rsid w:val="00AF3375"/>
    <w:rsid w:val="00AF3FBC"/>
    <w:rsid w:val="00B02163"/>
    <w:rsid w:val="00B05882"/>
    <w:rsid w:val="00B14EF4"/>
    <w:rsid w:val="00B16B04"/>
    <w:rsid w:val="00B17BEC"/>
    <w:rsid w:val="00B206A1"/>
    <w:rsid w:val="00B2555D"/>
    <w:rsid w:val="00B31500"/>
    <w:rsid w:val="00B3265B"/>
    <w:rsid w:val="00B330E0"/>
    <w:rsid w:val="00B34A0E"/>
    <w:rsid w:val="00B35E86"/>
    <w:rsid w:val="00B374EE"/>
    <w:rsid w:val="00B37FF1"/>
    <w:rsid w:val="00B40358"/>
    <w:rsid w:val="00B54A2B"/>
    <w:rsid w:val="00B54BF4"/>
    <w:rsid w:val="00B669E3"/>
    <w:rsid w:val="00B67D61"/>
    <w:rsid w:val="00B73ECD"/>
    <w:rsid w:val="00B7617C"/>
    <w:rsid w:val="00B77CAD"/>
    <w:rsid w:val="00B832CA"/>
    <w:rsid w:val="00B84990"/>
    <w:rsid w:val="00B87E1D"/>
    <w:rsid w:val="00B9305E"/>
    <w:rsid w:val="00BA34BE"/>
    <w:rsid w:val="00BC0E97"/>
    <w:rsid w:val="00BC1EC8"/>
    <w:rsid w:val="00BC26A3"/>
    <w:rsid w:val="00BC3A31"/>
    <w:rsid w:val="00BC41D1"/>
    <w:rsid w:val="00BC5CA5"/>
    <w:rsid w:val="00BD00BA"/>
    <w:rsid w:val="00BD2E48"/>
    <w:rsid w:val="00BD69FF"/>
    <w:rsid w:val="00BE17C7"/>
    <w:rsid w:val="00BE4642"/>
    <w:rsid w:val="00BF1799"/>
    <w:rsid w:val="00BF1D47"/>
    <w:rsid w:val="00BF2D36"/>
    <w:rsid w:val="00BF3183"/>
    <w:rsid w:val="00C019F0"/>
    <w:rsid w:val="00C06BCC"/>
    <w:rsid w:val="00C07146"/>
    <w:rsid w:val="00C11E01"/>
    <w:rsid w:val="00C11FC2"/>
    <w:rsid w:val="00C12EAC"/>
    <w:rsid w:val="00C15C47"/>
    <w:rsid w:val="00C25184"/>
    <w:rsid w:val="00C30749"/>
    <w:rsid w:val="00C34B11"/>
    <w:rsid w:val="00C34F22"/>
    <w:rsid w:val="00C357F4"/>
    <w:rsid w:val="00C36C38"/>
    <w:rsid w:val="00C42278"/>
    <w:rsid w:val="00C42FCD"/>
    <w:rsid w:val="00C440CA"/>
    <w:rsid w:val="00C46EED"/>
    <w:rsid w:val="00C56678"/>
    <w:rsid w:val="00C57DEB"/>
    <w:rsid w:val="00C57E9D"/>
    <w:rsid w:val="00C6020A"/>
    <w:rsid w:val="00C60818"/>
    <w:rsid w:val="00C60DC9"/>
    <w:rsid w:val="00C61170"/>
    <w:rsid w:val="00C66B38"/>
    <w:rsid w:val="00C67741"/>
    <w:rsid w:val="00C71AD3"/>
    <w:rsid w:val="00C83206"/>
    <w:rsid w:val="00C84F9A"/>
    <w:rsid w:val="00CA19CE"/>
    <w:rsid w:val="00CA1EC7"/>
    <w:rsid w:val="00CA7929"/>
    <w:rsid w:val="00CB03CC"/>
    <w:rsid w:val="00CB364C"/>
    <w:rsid w:val="00CB79DE"/>
    <w:rsid w:val="00CC437C"/>
    <w:rsid w:val="00CC5AB2"/>
    <w:rsid w:val="00CC61BF"/>
    <w:rsid w:val="00CD237F"/>
    <w:rsid w:val="00CD258C"/>
    <w:rsid w:val="00CD2619"/>
    <w:rsid w:val="00CD2EFA"/>
    <w:rsid w:val="00CD4731"/>
    <w:rsid w:val="00CD56D7"/>
    <w:rsid w:val="00CE21F5"/>
    <w:rsid w:val="00CE559B"/>
    <w:rsid w:val="00CE5A7F"/>
    <w:rsid w:val="00CE72F4"/>
    <w:rsid w:val="00CF0B6E"/>
    <w:rsid w:val="00CF41E8"/>
    <w:rsid w:val="00CF4C90"/>
    <w:rsid w:val="00D00404"/>
    <w:rsid w:val="00D0342C"/>
    <w:rsid w:val="00D10541"/>
    <w:rsid w:val="00D10FE3"/>
    <w:rsid w:val="00D133F0"/>
    <w:rsid w:val="00D13741"/>
    <w:rsid w:val="00D16CA0"/>
    <w:rsid w:val="00D17506"/>
    <w:rsid w:val="00D249C3"/>
    <w:rsid w:val="00D34723"/>
    <w:rsid w:val="00D35EE3"/>
    <w:rsid w:val="00D40661"/>
    <w:rsid w:val="00D42372"/>
    <w:rsid w:val="00D42D17"/>
    <w:rsid w:val="00D434F6"/>
    <w:rsid w:val="00D43EC2"/>
    <w:rsid w:val="00D50955"/>
    <w:rsid w:val="00D53B06"/>
    <w:rsid w:val="00D56A8F"/>
    <w:rsid w:val="00D614F6"/>
    <w:rsid w:val="00D723C3"/>
    <w:rsid w:val="00D7499D"/>
    <w:rsid w:val="00D800DF"/>
    <w:rsid w:val="00D927F8"/>
    <w:rsid w:val="00D969EE"/>
    <w:rsid w:val="00DA05EF"/>
    <w:rsid w:val="00DA36E5"/>
    <w:rsid w:val="00DA6225"/>
    <w:rsid w:val="00DB38E3"/>
    <w:rsid w:val="00DB4B3B"/>
    <w:rsid w:val="00DB5BBF"/>
    <w:rsid w:val="00DB6D63"/>
    <w:rsid w:val="00DC380A"/>
    <w:rsid w:val="00DD1185"/>
    <w:rsid w:val="00DE19F8"/>
    <w:rsid w:val="00DE1AA8"/>
    <w:rsid w:val="00DE36B7"/>
    <w:rsid w:val="00DE44D7"/>
    <w:rsid w:val="00DF3909"/>
    <w:rsid w:val="00E002E2"/>
    <w:rsid w:val="00E02192"/>
    <w:rsid w:val="00E036B7"/>
    <w:rsid w:val="00E054FA"/>
    <w:rsid w:val="00E073F2"/>
    <w:rsid w:val="00E14C5A"/>
    <w:rsid w:val="00E15767"/>
    <w:rsid w:val="00E16708"/>
    <w:rsid w:val="00E210E4"/>
    <w:rsid w:val="00E2119B"/>
    <w:rsid w:val="00E23113"/>
    <w:rsid w:val="00E25E7B"/>
    <w:rsid w:val="00E274CA"/>
    <w:rsid w:val="00E3144C"/>
    <w:rsid w:val="00E331DD"/>
    <w:rsid w:val="00E36673"/>
    <w:rsid w:val="00E4091D"/>
    <w:rsid w:val="00E5154D"/>
    <w:rsid w:val="00E5196B"/>
    <w:rsid w:val="00E538D4"/>
    <w:rsid w:val="00E5516E"/>
    <w:rsid w:val="00E61ABC"/>
    <w:rsid w:val="00E714DB"/>
    <w:rsid w:val="00E722A2"/>
    <w:rsid w:val="00E76D13"/>
    <w:rsid w:val="00E83DFD"/>
    <w:rsid w:val="00E842FE"/>
    <w:rsid w:val="00E85F8E"/>
    <w:rsid w:val="00E90F24"/>
    <w:rsid w:val="00E940B6"/>
    <w:rsid w:val="00E97F47"/>
    <w:rsid w:val="00EA397B"/>
    <w:rsid w:val="00EA3D57"/>
    <w:rsid w:val="00EA779B"/>
    <w:rsid w:val="00EB0D1D"/>
    <w:rsid w:val="00EB5D75"/>
    <w:rsid w:val="00EC3240"/>
    <w:rsid w:val="00EC396F"/>
    <w:rsid w:val="00ED41DE"/>
    <w:rsid w:val="00EE1B5B"/>
    <w:rsid w:val="00EE1B9D"/>
    <w:rsid w:val="00EF685C"/>
    <w:rsid w:val="00EF6FAE"/>
    <w:rsid w:val="00EF6FBA"/>
    <w:rsid w:val="00F007ED"/>
    <w:rsid w:val="00F01648"/>
    <w:rsid w:val="00F05915"/>
    <w:rsid w:val="00F05E14"/>
    <w:rsid w:val="00F11A7D"/>
    <w:rsid w:val="00F1271B"/>
    <w:rsid w:val="00F23E4E"/>
    <w:rsid w:val="00F320BC"/>
    <w:rsid w:val="00F32AC3"/>
    <w:rsid w:val="00F352F3"/>
    <w:rsid w:val="00F37EF5"/>
    <w:rsid w:val="00F41533"/>
    <w:rsid w:val="00F419C2"/>
    <w:rsid w:val="00F44AC5"/>
    <w:rsid w:val="00F44B3F"/>
    <w:rsid w:val="00F456DF"/>
    <w:rsid w:val="00F462E0"/>
    <w:rsid w:val="00F46AAB"/>
    <w:rsid w:val="00F51B64"/>
    <w:rsid w:val="00F51FB7"/>
    <w:rsid w:val="00F65B35"/>
    <w:rsid w:val="00F66065"/>
    <w:rsid w:val="00F772FF"/>
    <w:rsid w:val="00F82136"/>
    <w:rsid w:val="00F877D0"/>
    <w:rsid w:val="00FA1185"/>
    <w:rsid w:val="00FA30C3"/>
    <w:rsid w:val="00FB05B8"/>
    <w:rsid w:val="00FB6DAB"/>
    <w:rsid w:val="00FC0A1B"/>
    <w:rsid w:val="00FC1933"/>
    <w:rsid w:val="00FC3177"/>
    <w:rsid w:val="00FD69FB"/>
    <w:rsid w:val="00FE46E5"/>
    <w:rsid w:val="00FE4DAF"/>
    <w:rsid w:val="00FE4FFA"/>
    <w:rsid w:val="00FE5C6D"/>
    <w:rsid w:val="00FE696B"/>
    <w:rsid w:val="00FF27B4"/>
    <w:rsid w:val="04311202"/>
    <w:rsid w:val="05790B81"/>
    <w:rsid w:val="0685B35F"/>
    <w:rsid w:val="0869A96C"/>
    <w:rsid w:val="08BBBDF4"/>
    <w:rsid w:val="08CBC099"/>
    <w:rsid w:val="09A0CBD7"/>
    <w:rsid w:val="0AD53381"/>
    <w:rsid w:val="0BD88EC6"/>
    <w:rsid w:val="0D1E21F5"/>
    <w:rsid w:val="0E7DED7A"/>
    <w:rsid w:val="0F4B1CE6"/>
    <w:rsid w:val="1128DE9C"/>
    <w:rsid w:val="12393909"/>
    <w:rsid w:val="13F18DB4"/>
    <w:rsid w:val="156B24F1"/>
    <w:rsid w:val="16BEE7E9"/>
    <w:rsid w:val="16D3743C"/>
    <w:rsid w:val="1BAA183E"/>
    <w:rsid w:val="1D008516"/>
    <w:rsid w:val="22827776"/>
    <w:rsid w:val="2747F92B"/>
    <w:rsid w:val="2823A605"/>
    <w:rsid w:val="29626389"/>
    <w:rsid w:val="2B8A07F4"/>
    <w:rsid w:val="2E17737B"/>
    <w:rsid w:val="2E78FC9C"/>
    <w:rsid w:val="3643E99C"/>
    <w:rsid w:val="3991D8F5"/>
    <w:rsid w:val="3A5DEFE1"/>
    <w:rsid w:val="3C9B03C5"/>
    <w:rsid w:val="3EFB388B"/>
    <w:rsid w:val="3F80AB08"/>
    <w:rsid w:val="3F83356D"/>
    <w:rsid w:val="3FDAAE6E"/>
    <w:rsid w:val="40F2B938"/>
    <w:rsid w:val="44D159DF"/>
    <w:rsid w:val="47ADE3FB"/>
    <w:rsid w:val="4C00E04F"/>
    <w:rsid w:val="4DCDF72A"/>
    <w:rsid w:val="4DF465B3"/>
    <w:rsid w:val="4F77E6AF"/>
    <w:rsid w:val="50727BB7"/>
    <w:rsid w:val="52D617EB"/>
    <w:rsid w:val="54F0A4FF"/>
    <w:rsid w:val="58BC68F4"/>
    <w:rsid w:val="5B7B2A5E"/>
    <w:rsid w:val="5D8C6226"/>
    <w:rsid w:val="603CB2C1"/>
    <w:rsid w:val="63EC77D2"/>
    <w:rsid w:val="6435E815"/>
    <w:rsid w:val="64B3A7E3"/>
    <w:rsid w:val="663716ED"/>
    <w:rsid w:val="67D3CD7F"/>
    <w:rsid w:val="6B336DFD"/>
    <w:rsid w:val="6C31B81F"/>
    <w:rsid w:val="6D7994D2"/>
    <w:rsid w:val="71FD2387"/>
    <w:rsid w:val="77E8710D"/>
    <w:rsid w:val="7930561D"/>
    <w:rsid w:val="7C7E7EDC"/>
    <w:rsid w:val="7DAA05B1"/>
    <w:rsid w:val="7EA55714"/>
  </w:rsids>
  <m:mathPr>
    <m:mathFont m:val="Cambria Math"/>
    <m:brkBin m:val="before"/>
    <m:brkBinSub m:val="--"/>
    <m:smallFrac m:val="0"/>
    <m:dispDef/>
    <m:lMargin m:val="0"/>
    <m:rMargin m:val="0"/>
    <m:defJc m:val="centerGroup"/>
    <m:wrapIndent m:val="1440"/>
    <m:intLim m:val="subSup"/>
    <m:naryLim m:val="undOvr"/>
  </m:mathPr>
  <w:themeFontLang w:val="de-DE"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7490B"/>
  <w15:docId w15:val="{01BF4BB2-F206-4161-BF07-8267CD3C3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4" w:lineRule="auto"/>
      </w:pPr>
    </w:pPrDefault>
  </w:docDefaults>
  <w:latentStyles w:defLockedState="0" w:defUIPriority="99" w:defSemiHidden="0" w:defUnhideWhenUsed="0" w:defQFormat="0" w:count="376">
    <w:lsdException w:name="Normal" w:uiPriority="0"/>
    <w:lsdException w:name="heading 1" w:semiHidden="1" w:uiPriority="9" w:qFormat="1"/>
    <w:lsdException w:name="heading 2" w:semiHidden="1" w:uiPriority="9" w:unhideWhenUsed="1" w:qFormat="1"/>
    <w:lsdException w:name="heading 3" w:semiHidden="1"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lsdException w:name="FollowedHyperlink" w:semiHidden="1" w:unhideWhenUsed="1"/>
    <w:lsdException w:name="Strong"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6C793D"/>
    <w:rPr>
      <w:rFonts w:eastAsiaTheme="minorEastAsia" w:cs="Times New Roman (Textkörper CS)"/>
      <w:kern w:val="8"/>
      <w:sz w:val="21"/>
      <w:lang w:val="en-US"/>
    </w:rPr>
  </w:style>
  <w:style w:type="paragraph" w:styleId="Heading2">
    <w:name w:val="heading 2"/>
    <w:basedOn w:val="Normal"/>
    <w:next w:val="Normal"/>
    <w:link w:val="Heading2Char"/>
    <w:uiPriority w:val="9"/>
    <w:semiHidden/>
    <w:qFormat/>
    <w:rsid w:val="006C793D"/>
    <w:pPr>
      <w:keepNext/>
      <w:keepLines/>
      <w:spacing w:before="200"/>
      <w:outlineLvl w:val="1"/>
    </w:pPr>
    <w:rPr>
      <w:rFonts w:asciiTheme="majorHAnsi" w:eastAsiaTheme="majorEastAsia" w:hAnsiTheme="majorHAnsi" w:cstheme="majorBidi"/>
      <w:b/>
      <w:bCs/>
      <w:color w:val="EC6602"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qFormat/>
    <w:rsid w:val="006C793D"/>
    <w:pPr>
      <w:spacing w:after="0" w:line="240" w:lineRule="auto"/>
    </w:pPr>
  </w:style>
  <w:style w:type="character" w:customStyle="1" w:styleId="Heading2Char">
    <w:name w:val="Heading 2 Char"/>
    <w:basedOn w:val="DefaultParagraphFont"/>
    <w:link w:val="Heading2"/>
    <w:uiPriority w:val="9"/>
    <w:semiHidden/>
    <w:rsid w:val="006C793D"/>
    <w:rPr>
      <w:rFonts w:asciiTheme="majorHAnsi" w:eastAsiaTheme="majorEastAsia" w:hAnsiTheme="majorHAnsi" w:cstheme="majorBidi"/>
      <w:b/>
      <w:bCs/>
      <w:color w:val="EC6602" w:themeColor="accent1"/>
      <w:kern w:val="8"/>
      <w:sz w:val="26"/>
      <w:szCs w:val="26"/>
      <w:lang w:val="en-US"/>
    </w:rPr>
  </w:style>
  <w:style w:type="paragraph" w:styleId="Header">
    <w:name w:val="header"/>
    <w:basedOn w:val="Normal"/>
    <w:link w:val="HeaderChar"/>
    <w:uiPriority w:val="99"/>
    <w:rsid w:val="006C793D"/>
    <w:pPr>
      <w:tabs>
        <w:tab w:val="center" w:pos="4536"/>
        <w:tab w:val="right" w:pos="9072"/>
      </w:tabs>
      <w:spacing w:after="0" w:line="240" w:lineRule="auto"/>
    </w:pPr>
    <w:rPr>
      <w:noProof/>
      <w:sz w:val="20"/>
      <w:lang w:eastAsia="de-DE"/>
    </w:rPr>
  </w:style>
  <w:style w:type="character" w:customStyle="1" w:styleId="HeaderChar">
    <w:name w:val="Header Char"/>
    <w:basedOn w:val="DefaultParagraphFont"/>
    <w:link w:val="Header"/>
    <w:uiPriority w:val="99"/>
    <w:rsid w:val="006C793D"/>
    <w:rPr>
      <w:rFonts w:eastAsiaTheme="minorEastAsia" w:cs="Times New Roman (Textkörper CS)"/>
      <w:noProof/>
      <w:kern w:val="8"/>
      <w:sz w:val="20"/>
      <w:lang w:val="en-US" w:eastAsia="de-DE"/>
    </w:rPr>
  </w:style>
  <w:style w:type="paragraph" w:styleId="Footer">
    <w:name w:val="footer"/>
    <w:basedOn w:val="Normal"/>
    <w:link w:val="FooterChar"/>
    <w:uiPriority w:val="99"/>
    <w:semiHidden/>
    <w:rsid w:val="006C793D"/>
    <w:pPr>
      <w:tabs>
        <w:tab w:val="center" w:pos="4536"/>
        <w:tab w:val="right" w:pos="9072"/>
      </w:tabs>
    </w:pPr>
  </w:style>
  <w:style w:type="character" w:customStyle="1" w:styleId="FooterChar">
    <w:name w:val="Footer Char"/>
    <w:basedOn w:val="DefaultParagraphFont"/>
    <w:link w:val="Footer"/>
    <w:uiPriority w:val="99"/>
    <w:semiHidden/>
    <w:rsid w:val="006C793D"/>
    <w:rPr>
      <w:rFonts w:eastAsiaTheme="minorEastAsia" w:cs="Times New Roman (Textkörper CS)"/>
      <w:kern w:val="8"/>
      <w:sz w:val="21"/>
      <w:lang w:val="en-US"/>
    </w:rPr>
  </w:style>
  <w:style w:type="paragraph" w:styleId="FootnoteText">
    <w:name w:val="footnote text"/>
    <w:basedOn w:val="Normal"/>
    <w:link w:val="FootnoteTextChar"/>
    <w:uiPriority w:val="99"/>
    <w:unhideWhenUsed/>
    <w:rsid w:val="006C793D"/>
    <w:pPr>
      <w:spacing w:after="0" w:line="240" w:lineRule="auto"/>
    </w:pPr>
    <w:rPr>
      <w:sz w:val="16"/>
      <w:szCs w:val="20"/>
    </w:rPr>
  </w:style>
  <w:style w:type="table" w:styleId="TableGrid">
    <w:name w:val="Table Grid"/>
    <w:basedOn w:val="TableNormal"/>
    <w:uiPriority w:val="59"/>
    <w:rsid w:val="006C793D"/>
    <w:pPr>
      <w:spacing w:after="0" w:line="240" w:lineRule="atLeast"/>
    </w:pPr>
    <w:rPr>
      <w:spacing w:val="2"/>
      <w:kern w:val="8"/>
      <w:sz w:val="19"/>
    </w:rPr>
    <w:tblPr>
      <w:tblCellMar>
        <w:left w:w="0" w:type="dxa"/>
        <w:right w:w="0" w:type="dxa"/>
      </w:tblCellMar>
    </w:tblPr>
  </w:style>
  <w:style w:type="paragraph" w:customStyle="1" w:styleId="Company">
    <w:name w:val="_Company"/>
    <w:basedOn w:val="Company0"/>
    <w:next w:val="Normal"/>
    <w:qFormat/>
    <w:rsid w:val="006C793D"/>
  </w:style>
  <w:style w:type="paragraph" w:customStyle="1" w:styleId="Date">
    <w:name w:val="_Date"/>
    <w:basedOn w:val="Company"/>
    <w:next w:val="Normal"/>
    <w:qFormat/>
    <w:rsid w:val="006C793D"/>
    <w:pPr>
      <w:jc w:val="right"/>
    </w:pPr>
    <w:rPr>
      <w:b w:val="0"/>
    </w:rPr>
  </w:style>
  <w:style w:type="paragraph" w:customStyle="1" w:styleId="Copy">
    <w:name w:val="_Copy"/>
    <w:basedOn w:val="Normal"/>
    <w:qFormat/>
    <w:rsid w:val="006C793D"/>
    <w:pPr>
      <w:spacing w:line="360" w:lineRule="auto"/>
    </w:pPr>
    <w:rPr>
      <w:sz w:val="22"/>
    </w:rPr>
  </w:style>
  <w:style w:type="paragraph" w:customStyle="1" w:styleId="Businessdata">
    <w:name w:val="_Business data"/>
    <w:basedOn w:val="Normal"/>
    <w:link w:val="BusinessdataZchn"/>
    <w:qFormat/>
    <w:rsid w:val="006C793D"/>
    <w:pPr>
      <w:spacing w:line="360" w:lineRule="auto"/>
    </w:pPr>
    <w:rPr>
      <w:sz w:val="16"/>
    </w:rPr>
  </w:style>
  <w:style w:type="paragraph" w:customStyle="1" w:styleId="Businessdatabold">
    <w:name w:val="_Business data bold"/>
    <w:basedOn w:val="Businessdata"/>
    <w:next w:val="Businessdata"/>
    <w:link w:val="BusinessdataboldZchn"/>
    <w:qFormat/>
    <w:rsid w:val="006C793D"/>
    <w:rPr>
      <w:b/>
    </w:rPr>
  </w:style>
  <w:style w:type="paragraph" w:customStyle="1" w:styleId="PressSign">
    <w:name w:val="Press Sign"/>
    <w:basedOn w:val="Normal"/>
    <w:rsid w:val="006C793D"/>
    <w:pPr>
      <w:pBdr>
        <w:bottom w:val="single" w:sz="4" w:space="1" w:color="BFBFBF" w:themeColor="text2"/>
      </w:pBdr>
      <w:spacing w:after="40" w:line="240" w:lineRule="auto"/>
    </w:pPr>
    <w:rPr>
      <w:rFonts w:ascii="Calibri" w:eastAsia="Times New Roman" w:hAnsi="Calibri" w:cs="Times New Roman"/>
      <w:noProof/>
      <w:color w:val="A6A6A6"/>
      <w:kern w:val="0"/>
      <w:sz w:val="32"/>
      <w:szCs w:val="6"/>
      <w:lang w:eastAsia="de-DE"/>
    </w:rPr>
  </w:style>
  <w:style w:type="paragraph" w:customStyle="1" w:styleId="Company0">
    <w:name w:val="Company"/>
    <w:basedOn w:val="Normal"/>
    <w:rsid w:val="006C793D"/>
    <w:pPr>
      <w:spacing w:after="0" w:line="240" w:lineRule="auto"/>
    </w:pPr>
    <w:rPr>
      <w:rFonts w:ascii="Calibri" w:eastAsia="Times New Roman" w:hAnsi="Calibri" w:cs="Times New Roman"/>
      <w:b/>
      <w:noProof/>
      <w:spacing w:val="2"/>
      <w:kern w:val="0"/>
      <w:sz w:val="22"/>
      <w:szCs w:val="16"/>
      <w:lang w:eastAsia="de-DE"/>
    </w:rPr>
  </w:style>
  <w:style w:type="paragraph" w:customStyle="1" w:styleId="Footer1">
    <w:name w:val="Footer1"/>
    <w:rsid w:val="006C793D"/>
    <w:pPr>
      <w:spacing w:after="0" w:line="240" w:lineRule="auto"/>
      <w:jc w:val="right"/>
    </w:pPr>
    <w:rPr>
      <w:rFonts w:ascii="Calibri" w:eastAsia="Times New Roman" w:hAnsi="Calibri" w:cs="Times New Roman"/>
      <w:spacing w:val="2"/>
      <w:kern w:val="8"/>
      <w:sz w:val="16"/>
      <w:szCs w:val="16"/>
      <w:lang w:val="en-US" w:eastAsia="de-DE"/>
    </w:rPr>
  </w:style>
  <w:style w:type="paragraph" w:customStyle="1" w:styleId="BulletsListing">
    <w:name w:val="Bullets Listing"/>
    <w:basedOn w:val="Normal"/>
    <w:qFormat/>
    <w:rsid w:val="006C793D"/>
    <w:pPr>
      <w:numPr>
        <w:numId w:val="8"/>
      </w:numPr>
      <w:spacing w:after="0" w:line="360" w:lineRule="auto"/>
    </w:pPr>
    <w:rPr>
      <w:rFonts w:ascii="Calibri" w:eastAsia="Times New Roman" w:hAnsi="Calibri" w:cs="Times New Roman"/>
      <w:b/>
      <w:kern w:val="0"/>
      <w:sz w:val="22"/>
      <w:szCs w:val="20"/>
      <w:lang w:eastAsia="de-DE"/>
    </w:rPr>
  </w:style>
  <w:style w:type="paragraph" w:customStyle="1" w:styleId="Headline">
    <w:name w:val="Headline"/>
    <w:next w:val="Normal"/>
    <w:rsid w:val="006C793D"/>
    <w:pPr>
      <w:spacing w:after="0" w:line="240" w:lineRule="auto"/>
    </w:pPr>
    <w:rPr>
      <w:rFonts w:ascii="Calibri" w:eastAsia="Times New Roman" w:hAnsi="Calibri" w:cs="Times New Roman"/>
      <w:sz w:val="32"/>
      <w:szCs w:val="20"/>
      <w:lang w:val="en-US" w:eastAsia="de-DE"/>
    </w:rPr>
  </w:style>
  <w:style w:type="paragraph" w:customStyle="1" w:styleId="ExhibitionInfo">
    <w:name w:val="Exhibition Info"/>
    <w:rsid w:val="006C793D"/>
    <w:pPr>
      <w:spacing w:after="0" w:line="360" w:lineRule="auto"/>
    </w:pPr>
    <w:rPr>
      <w:rFonts w:ascii="Calibri" w:eastAsia="Times New Roman" w:hAnsi="Calibri" w:cs="Times New Roman"/>
      <w:szCs w:val="20"/>
      <w:lang w:val="en-US" w:eastAsia="de-DE"/>
    </w:rPr>
  </w:style>
  <w:style w:type="paragraph" w:styleId="ListParagraph">
    <w:name w:val="List Paragraph"/>
    <w:basedOn w:val="BulletsListing"/>
    <w:uiPriority w:val="34"/>
    <w:semiHidden/>
    <w:rsid w:val="006C793D"/>
  </w:style>
  <w:style w:type="character" w:customStyle="1" w:styleId="FootnoteTextChar">
    <w:name w:val="Footnote Text Char"/>
    <w:basedOn w:val="DefaultParagraphFont"/>
    <w:link w:val="FootnoteText"/>
    <w:uiPriority w:val="99"/>
    <w:rsid w:val="006C793D"/>
    <w:rPr>
      <w:rFonts w:eastAsiaTheme="minorEastAsia" w:cs="Times New Roman (Textkörper CS)"/>
      <w:kern w:val="8"/>
      <w:sz w:val="16"/>
      <w:szCs w:val="20"/>
      <w:lang w:val="en-US"/>
    </w:rPr>
  </w:style>
  <w:style w:type="character" w:styleId="FootnoteReference">
    <w:name w:val="footnote reference"/>
    <w:basedOn w:val="DefaultParagraphFont"/>
    <w:uiPriority w:val="99"/>
    <w:semiHidden/>
    <w:unhideWhenUsed/>
    <w:rsid w:val="006C793D"/>
    <w:rPr>
      <w:vertAlign w:val="superscript"/>
    </w:rPr>
  </w:style>
  <w:style w:type="character" w:styleId="Strong">
    <w:name w:val="Strong"/>
    <w:basedOn w:val="DefaultParagraphFont"/>
    <w:uiPriority w:val="22"/>
    <w:rsid w:val="006C793D"/>
    <w:rPr>
      <w:b/>
      <w:bCs/>
    </w:rPr>
  </w:style>
  <w:style w:type="character" w:styleId="Hyperlink">
    <w:name w:val="Hyperlink"/>
    <w:basedOn w:val="DefaultParagraphFont"/>
    <w:uiPriority w:val="1"/>
    <w:rsid w:val="006C793D"/>
    <w:rPr>
      <w:noProof w:val="0"/>
      <w:color w:val="EC6602" w:themeColor="background2"/>
      <w:u w:val="single"/>
      <w:lang w:val="en-US"/>
    </w:rPr>
  </w:style>
  <w:style w:type="character" w:styleId="PlaceholderText">
    <w:name w:val="Placeholder Text"/>
    <w:basedOn w:val="DefaultParagraphFont"/>
    <w:uiPriority w:val="99"/>
    <w:semiHidden/>
    <w:rsid w:val="003555FE"/>
    <w:rPr>
      <w:color w:val="666666"/>
    </w:rPr>
  </w:style>
  <w:style w:type="paragraph" w:customStyle="1" w:styleId="CopyohneLeerraum">
    <w:name w:val="_Copy ohne Leerraum"/>
    <w:basedOn w:val="Copy"/>
    <w:rsid w:val="006C793D"/>
    <w:pPr>
      <w:spacing w:after="0"/>
    </w:pPr>
  </w:style>
  <w:style w:type="paragraph" w:customStyle="1" w:styleId="Abstand">
    <w:name w:val="Abstand"/>
    <w:basedOn w:val="Copy"/>
    <w:rsid w:val="006C793D"/>
    <w:pPr>
      <w:spacing w:after="120"/>
    </w:pPr>
  </w:style>
  <w:style w:type="character" w:customStyle="1" w:styleId="BusinessdataZchn">
    <w:name w:val="_Business data Zchn"/>
    <w:basedOn w:val="DefaultParagraphFont"/>
    <w:link w:val="Businessdata"/>
    <w:rsid w:val="006C793D"/>
    <w:rPr>
      <w:rFonts w:eastAsiaTheme="minorEastAsia" w:cs="Times New Roman (Textkörper CS)"/>
      <w:kern w:val="8"/>
      <w:sz w:val="16"/>
      <w:lang w:val="en-US"/>
    </w:rPr>
  </w:style>
  <w:style w:type="character" w:customStyle="1" w:styleId="BusinessdataboldZchn">
    <w:name w:val="_Business data bold Zchn"/>
    <w:basedOn w:val="BusinessdataZchn"/>
    <w:link w:val="Businessdatabold"/>
    <w:rsid w:val="006C793D"/>
    <w:rPr>
      <w:rFonts w:eastAsiaTheme="minorEastAsia" w:cs="Times New Roman (Textkörper CS)"/>
      <w:b/>
      <w:kern w:val="8"/>
      <w:sz w:val="16"/>
      <w:lang w:val="en-US"/>
    </w:rPr>
  </w:style>
  <w:style w:type="paragraph" w:customStyle="1" w:styleId="Boilerplate">
    <w:name w:val="Boilerplate"/>
    <w:basedOn w:val="Normal"/>
    <w:semiHidden/>
    <w:qFormat/>
    <w:rsid w:val="006C793D"/>
    <w:pPr>
      <w:keepLines/>
      <w:spacing w:after="0" w:line="360" w:lineRule="auto"/>
    </w:pPr>
    <w:rPr>
      <w:rFonts w:ascii="Calibri" w:eastAsia="Times New Roman" w:hAnsi="Calibri" w:cs="Times New Roman"/>
      <w:kern w:val="0"/>
      <w:sz w:val="16"/>
      <w:szCs w:val="20"/>
      <w:lang w:val="de-DE" w:eastAsia="de-DE"/>
    </w:rPr>
  </w:style>
  <w:style w:type="character" w:styleId="UnresolvedMention">
    <w:name w:val="Unresolved Mention"/>
    <w:basedOn w:val="DefaultParagraphFont"/>
    <w:uiPriority w:val="99"/>
    <w:semiHidden/>
    <w:unhideWhenUsed/>
    <w:rsid w:val="006C793D"/>
    <w:rPr>
      <w:color w:val="605E5C"/>
      <w:shd w:val="clear" w:color="auto" w:fill="E1DFDD"/>
    </w:rPr>
  </w:style>
  <w:style w:type="character" w:styleId="CommentReference">
    <w:name w:val="annotation reference"/>
    <w:basedOn w:val="DefaultParagraphFont"/>
    <w:uiPriority w:val="99"/>
    <w:semiHidden/>
    <w:unhideWhenUsed/>
    <w:rsid w:val="005B67E4"/>
    <w:rPr>
      <w:sz w:val="16"/>
      <w:szCs w:val="16"/>
    </w:rPr>
  </w:style>
  <w:style w:type="paragraph" w:styleId="CommentText">
    <w:name w:val="annotation text"/>
    <w:basedOn w:val="Normal"/>
    <w:link w:val="CommentTextChar"/>
    <w:uiPriority w:val="99"/>
    <w:unhideWhenUsed/>
    <w:rsid w:val="005B67E4"/>
    <w:pPr>
      <w:spacing w:line="240" w:lineRule="auto"/>
    </w:pPr>
    <w:rPr>
      <w:sz w:val="20"/>
      <w:szCs w:val="20"/>
    </w:rPr>
  </w:style>
  <w:style w:type="character" w:customStyle="1" w:styleId="CommentTextChar">
    <w:name w:val="Comment Text Char"/>
    <w:basedOn w:val="DefaultParagraphFont"/>
    <w:link w:val="CommentText"/>
    <w:uiPriority w:val="99"/>
    <w:rsid w:val="005B67E4"/>
    <w:rPr>
      <w:rFonts w:eastAsiaTheme="minorEastAsia" w:cs="Times New Roman (Textkörper CS)"/>
      <w:kern w:val="8"/>
      <w:sz w:val="20"/>
      <w:szCs w:val="20"/>
      <w:lang w:val="en-US"/>
    </w:rPr>
  </w:style>
  <w:style w:type="paragraph" w:styleId="CommentSubject">
    <w:name w:val="annotation subject"/>
    <w:basedOn w:val="CommentText"/>
    <w:next w:val="CommentText"/>
    <w:link w:val="CommentSubjectChar"/>
    <w:uiPriority w:val="99"/>
    <w:semiHidden/>
    <w:unhideWhenUsed/>
    <w:rsid w:val="005B67E4"/>
    <w:rPr>
      <w:b/>
      <w:bCs/>
    </w:rPr>
  </w:style>
  <w:style w:type="character" w:customStyle="1" w:styleId="CommentSubjectChar">
    <w:name w:val="Comment Subject Char"/>
    <w:basedOn w:val="CommentTextChar"/>
    <w:link w:val="CommentSubject"/>
    <w:uiPriority w:val="99"/>
    <w:semiHidden/>
    <w:rsid w:val="005B67E4"/>
    <w:rPr>
      <w:rFonts w:eastAsiaTheme="minorEastAsia" w:cs="Times New Roman (Textkörper CS)"/>
      <w:b/>
      <w:bCs/>
      <w:kern w:val="8"/>
      <w:sz w:val="20"/>
      <w:szCs w:val="20"/>
      <w:lang w:val="en-US"/>
    </w:rPr>
  </w:style>
  <w:style w:type="paragraph" w:styleId="Revision">
    <w:name w:val="Revision"/>
    <w:hidden/>
    <w:uiPriority w:val="99"/>
    <w:semiHidden/>
    <w:rsid w:val="00256FF5"/>
    <w:pPr>
      <w:spacing w:after="0" w:line="240" w:lineRule="auto"/>
    </w:pPr>
    <w:rPr>
      <w:rFonts w:eastAsiaTheme="minorEastAsia" w:cs="Times New Roman (Textkörper CS)"/>
      <w:kern w:val="8"/>
      <w:sz w:val="21"/>
      <w:lang w:val="en-US"/>
    </w:rPr>
  </w:style>
  <w:style w:type="character" w:styleId="Mention">
    <w:name w:val="Mention"/>
    <w:basedOn w:val="DefaultParagraphFont"/>
    <w:uiPriority w:val="99"/>
    <w:unhideWhenUsed/>
    <w:rsid w:val="008B71AB"/>
    <w:rPr>
      <w:color w:val="2B579A"/>
      <w:shd w:val="clear" w:color="auto" w:fill="E1DFDD"/>
    </w:rPr>
  </w:style>
  <w:style w:type="character" w:styleId="FollowedHyperlink">
    <w:name w:val="FollowedHyperlink"/>
    <w:basedOn w:val="DefaultParagraphFont"/>
    <w:uiPriority w:val="99"/>
    <w:semiHidden/>
    <w:unhideWhenUsed/>
    <w:rsid w:val="00D16CA0"/>
    <w:rPr>
      <w:color w:val="0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mc.ncbi.nlm.nih.gov/articles/PMC12831989/" TargetMode="External"/><Relationship Id="rId18" Type="http://schemas.openxmlformats.org/officeDocument/2006/relationships/hyperlink" Target="https://www.linkedin.com/newsletters/medtech-matters-7274408507313905664/"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pubmed.ncbi.nlm.nih.gov/39159948/" TargetMode="External"/><Relationship Id="rId17" Type="http://schemas.openxmlformats.org/officeDocument/2006/relationships/hyperlink" Target="https://www.siemens-healthineers.com/pres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Kimberly.nissen@siemens-healthineers.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iemens-healthineers.com/en-us/laboratory-diagnostics/assays-by-diseases-conditions/liver-disease/elf-tes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podcasts.apple.com/de/podcast/advancing-liver-care-with-non-invasive-tests-part-2/id1618029606?i=1000712407598"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siemens-healthineer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lobalnashcouncil.org/focused-recommendations-mash-usa/"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003N8Ns\AppData\Roaming\Microsoft\Templates\DX_2026%20Press%20Release%20Template.dotx" TargetMode="External"/></Relationships>
</file>

<file path=word/theme/theme1.xml><?xml version="1.0" encoding="utf-8"?>
<a:theme xmlns:a="http://schemas.openxmlformats.org/drawingml/2006/main" name="SIEMENS Helthineers">
  <a:themeElements>
    <a:clrScheme name="SH">
      <a:dk1>
        <a:srgbClr val="000000"/>
      </a:dk1>
      <a:lt1>
        <a:srgbClr val="FFFFFF"/>
      </a:lt1>
      <a:dk2>
        <a:srgbClr val="BFBFBF"/>
      </a:dk2>
      <a:lt2>
        <a:srgbClr val="EC6602"/>
      </a:lt2>
      <a:accent1>
        <a:srgbClr val="EC6602"/>
      </a:accent1>
      <a:accent2>
        <a:srgbClr val="7A162D"/>
      </a:accent2>
      <a:accent3>
        <a:srgbClr val="009999"/>
      </a:accent3>
      <a:accent4>
        <a:srgbClr val="F9B591"/>
      </a:accent4>
      <a:accent5>
        <a:srgbClr val="C69B9E"/>
      </a:accent5>
      <a:accent6>
        <a:srgbClr val="87D2D2"/>
      </a:accent6>
      <a:hlink>
        <a:srgbClr val="000000"/>
      </a:hlink>
      <a:folHlink>
        <a:srgbClr val="000000"/>
      </a:folHlink>
    </a:clrScheme>
    <a:fontScheme name="Zusammengesetzt">
      <a:maj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1651"/>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custClrLst>
    <a:custClr name="Orange 100%">
      <a:srgbClr val="EC6602"/>
    </a:custClr>
    <a:custClr name="Berry 100%">
      <a:srgbClr val="7A162D"/>
    </a:custClr>
    <a:custClr name="Petrol 100%">
      <a:srgbClr val="009999"/>
    </a:custClr>
    <a:custClr name="Black 100%">
      <a:srgbClr val="000000"/>
    </a:custClr>
    <a:custClr name="Yellow">
      <a:srgbClr val="FFD200"/>
    </a:custClr>
    <a:custClr name="Red">
      <a:srgbClr val="E7001D"/>
    </a:custClr>
    <a:custClr name="Light Blue">
      <a:srgbClr val="3ABFED"/>
    </a:custClr>
    <a:custClr name="Dark Blue">
      <a:srgbClr val="2B2483"/>
    </a:custClr>
    <a:custClr name="Green">
      <a:srgbClr val="009A38"/>
    </a:custClr>
    <a:custClr name="White">
      <a:srgbClr val="FFFFFF"/>
    </a:custClr>
    <a:custClr name="Orange  75%">
      <a:srgbClr val="F29257"/>
    </a:custClr>
    <a:custClr name="Berry 75%">
      <a:srgbClr val="A86C73"/>
    </a:custClr>
    <a:custClr name="Petrol 75%">
      <a:srgbClr val="00B9B9"/>
    </a:custClr>
    <a:custClr name="Black 75%">
      <a:srgbClr val="404040"/>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 name="Orange 50%">
      <a:srgbClr val="F9B591"/>
    </a:custClr>
    <a:custClr name="Berry 50%">
      <a:srgbClr val="C69B9E"/>
    </a:custClr>
    <a:custClr name="Petrol 50%">
      <a:srgbClr val="87D2D2"/>
    </a:custClr>
    <a:custClr name="Black  50%">
      <a:srgbClr val="808080"/>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 name="Orange 25%">
      <a:srgbClr val="FDDDCB"/>
    </a:custClr>
    <a:custClr name="Berry 25%">
      <a:srgbClr val="E9D1D4"/>
    </a:custClr>
    <a:custClr name="Petrol 25%">
      <a:srgbClr val="C8E6E6"/>
    </a:custClr>
    <a:custClr name="Black 25%">
      <a:srgbClr val="BFBFBF"/>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 name="Orange 10%">
      <a:srgbClr val="FEF1EE"/>
    </a:custClr>
    <a:custClr name="Berry 10%">
      <a:srgbClr val="F8ECEA"/>
    </a:custClr>
    <a:custClr name="Petrol 10%">
      <a:srgbClr val="E8F6F7"/>
    </a:custClr>
    <a:custClr name="Black 10%">
      <a:srgbClr val="E6E6E6"/>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Lst>
  <a:extLst>
    <a:ext uri="{05A4C25C-085E-4340-85A3-A5531E510DB2}">
      <thm15:themeFamily xmlns:thm15="http://schemas.microsoft.com/office/thememl/2012/main" name="Präsentation1" id="{63846EA6-E416-604B-AEB9-7D6D7F6F7B35}" vid="{DA9CEB7C-1E33-5443-932E-466A21DA0D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EE2F1EF6F6D0CA4499FC60A321286DFC" ma:contentTypeVersion="6" ma:contentTypeDescription="Ein neues Dokument erstellen." ma:contentTypeScope="" ma:versionID="bdca64776ce2a83749c4e95f0ea43ba6">
  <xsd:schema xmlns:xsd="http://www.w3.org/2001/XMLSchema" xmlns:xs="http://www.w3.org/2001/XMLSchema" xmlns:p="http://schemas.microsoft.com/office/2006/metadata/properties" xmlns:ns2="05fab75a-badb-4a45-adba-7296cca2eb4f" targetNamespace="http://schemas.microsoft.com/office/2006/metadata/properties" ma:root="true" ma:fieldsID="1860d7ae35647040278f8ecbabd23b65" ns2:_="">
    <xsd:import namespace="05fab75a-badb-4a45-adba-7296cca2eb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ab75a-badb-4a45-adba-7296cca2e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5727-2B06-4E59-8579-B62C70BC745C}">
  <ds:schemaRefs>
    <ds:schemaRef ds:uri="http://schemas.microsoft.com/sharepoint/v3/contenttype/forms"/>
  </ds:schemaRefs>
</ds:datastoreItem>
</file>

<file path=customXml/itemProps2.xml><?xml version="1.0" encoding="utf-8"?>
<ds:datastoreItem xmlns:ds="http://schemas.openxmlformats.org/officeDocument/2006/customXml" ds:itemID="{2E6FDD4C-CBBD-4EE9-8D87-D93BEEF4F7EC}">
  <ds:schemaRefs>
    <ds:schemaRef ds:uri="http://schemas.openxmlformats.org/officeDocument/2006/bibliography"/>
  </ds:schemaRefs>
</ds:datastoreItem>
</file>

<file path=customXml/itemProps3.xml><?xml version="1.0" encoding="utf-8"?>
<ds:datastoreItem xmlns:ds="http://schemas.openxmlformats.org/officeDocument/2006/customXml" ds:itemID="{A4EE98DB-A241-44EA-A128-433A54C08D5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A1AFD0E-5C5A-46A2-9F78-65802C8A0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fab75a-badb-4a45-adba-7296cca2e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f6dbec8-95a8-4638-9f5f-bd076536645c}" enabled="1" method="Standard" siteId="{5dbf1add-202a-4b8d-815b-bf0fb024e033}" removed="0"/>
</clbl:labelList>
</file>

<file path=docProps/app.xml><?xml version="1.0" encoding="utf-8"?>
<Properties xmlns="http://schemas.openxmlformats.org/officeDocument/2006/extended-properties" xmlns:vt="http://schemas.openxmlformats.org/officeDocument/2006/docPropsVTypes">
  <Template>DX_2026 Press Release Template.dotx</Template>
  <TotalTime>1</TotalTime>
  <Pages>2</Pages>
  <Words>932</Words>
  <Characters>5734</Characters>
  <Application>Microsoft Office Word</Application>
  <DocSecurity>0</DocSecurity>
  <Lines>81</Lines>
  <Paragraphs>32</Paragraphs>
  <ScaleCrop>false</ScaleCrop>
  <Manager/>
  <Company/>
  <LinksUpToDate>false</LinksUpToDate>
  <CharactersWithSpaces>6634</CharactersWithSpaces>
  <SharedDoc>false</SharedDoc>
  <HyperlinkBase/>
  <HLinks>
    <vt:vector size="66" baseType="variant">
      <vt:variant>
        <vt:i4>4587520</vt:i4>
      </vt:variant>
      <vt:variant>
        <vt:i4>21</vt:i4>
      </vt:variant>
      <vt:variant>
        <vt:i4>0</vt:i4>
      </vt:variant>
      <vt:variant>
        <vt:i4>5</vt:i4>
      </vt:variant>
      <vt:variant>
        <vt:lpwstr>http://www.siemens-healthineers.com/</vt:lpwstr>
      </vt:variant>
      <vt:variant>
        <vt:lpwstr/>
      </vt:variant>
      <vt:variant>
        <vt:i4>6029392</vt:i4>
      </vt:variant>
      <vt:variant>
        <vt:i4>18</vt:i4>
      </vt:variant>
      <vt:variant>
        <vt:i4>0</vt:i4>
      </vt:variant>
      <vt:variant>
        <vt:i4>5</vt:i4>
      </vt:variant>
      <vt:variant>
        <vt:lpwstr>https://www.linkedin.com/newsletters/medtech-matters-7274408507313905664/</vt:lpwstr>
      </vt:variant>
      <vt:variant>
        <vt:lpwstr/>
      </vt:variant>
      <vt:variant>
        <vt:i4>8257580</vt:i4>
      </vt:variant>
      <vt:variant>
        <vt:i4>15</vt:i4>
      </vt:variant>
      <vt:variant>
        <vt:i4>0</vt:i4>
      </vt:variant>
      <vt:variant>
        <vt:i4>5</vt:i4>
      </vt:variant>
      <vt:variant>
        <vt:lpwstr>https://www.siemens-healthineers.com/press</vt:lpwstr>
      </vt:variant>
      <vt:variant>
        <vt:lpwstr/>
      </vt:variant>
      <vt:variant>
        <vt:i4>7667791</vt:i4>
      </vt:variant>
      <vt:variant>
        <vt:i4>12</vt:i4>
      </vt:variant>
      <vt:variant>
        <vt:i4>0</vt:i4>
      </vt:variant>
      <vt:variant>
        <vt:i4>5</vt:i4>
      </vt:variant>
      <vt:variant>
        <vt:lpwstr>mailto:Kimberly.nissen@siemens-healthineers.com</vt:lpwstr>
      </vt:variant>
      <vt:variant>
        <vt:lpwstr/>
      </vt:variant>
      <vt:variant>
        <vt:i4>7274542</vt:i4>
      </vt:variant>
      <vt:variant>
        <vt:i4>9</vt:i4>
      </vt:variant>
      <vt:variant>
        <vt:i4>0</vt:i4>
      </vt:variant>
      <vt:variant>
        <vt:i4>5</vt:i4>
      </vt:variant>
      <vt:variant>
        <vt:lpwstr>https://podcasts.apple.com/de/podcast/advancing-liver-care-with-non-invasive-tests-part-2/id1618029606?i=1000712407598</vt:lpwstr>
      </vt:variant>
      <vt:variant>
        <vt:lpwstr/>
      </vt:variant>
      <vt:variant>
        <vt:i4>3473506</vt:i4>
      </vt:variant>
      <vt:variant>
        <vt:i4>6</vt:i4>
      </vt:variant>
      <vt:variant>
        <vt:i4>0</vt:i4>
      </vt:variant>
      <vt:variant>
        <vt:i4>5</vt:i4>
      </vt:variant>
      <vt:variant>
        <vt:lpwstr>https://www.globalnashcouncil.org/focused-recommendations-mash-usa/</vt:lpwstr>
      </vt:variant>
      <vt:variant>
        <vt:lpwstr/>
      </vt:variant>
      <vt:variant>
        <vt:i4>3276834</vt:i4>
      </vt:variant>
      <vt:variant>
        <vt:i4>3</vt:i4>
      </vt:variant>
      <vt:variant>
        <vt:i4>0</vt:i4>
      </vt:variant>
      <vt:variant>
        <vt:i4>5</vt:i4>
      </vt:variant>
      <vt:variant>
        <vt:lpwstr>https://pmc.ncbi.nlm.nih.gov/articles/PMC12831989/</vt:lpwstr>
      </vt:variant>
      <vt:variant>
        <vt:lpwstr/>
      </vt:variant>
      <vt:variant>
        <vt:i4>458760</vt:i4>
      </vt:variant>
      <vt:variant>
        <vt:i4>0</vt:i4>
      </vt:variant>
      <vt:variant>
        <vt:i4>0</vt:i4>
      </vt:variant>
      <vt:variant>
        <vt:i4>5</vt:i4>
      </vt:variant>
      <vt:variant>
        <vt:lpwstr>https://pubmed.ncbi.nlm.nih.gov/39159948/</vt:lpwstr>
      </vt:variant>
      <vt:variant>
        <vt:lpwstr/>
      </vt:variant>
      <vt:variant>
        <vt:i4>4784234</vt:i4>
      </vt:variant>
      <vt:variant>
        <vt:i4>6</vt:i4>
      </vt:variant>
      <vt:variant>
        <vt:i4>0</vt:i4>
      </vt:variant>
      <vt:variant>
        <vt:i4>5</vt:i4>
      </vt:variant>
      <vt:variant>
        <vt:lpwstr>mailto:sari.dweck@siemens-healthineers.com</vt:lpwstr>
      </vt:variant>
      <vt:variant>
        <vt:lpwstr/>
      </vt:variant>
      <vt:variant>
        <vt:i4>3211334</vt:i4>
      </vt:variant>
      <vt:variant>
        <vt:i4>3</vt:i4>
      </vt:variant>
      <vt:variant>
        <vt:i4>0</vt:i4>
      </vt:variant>
      <vt:variant>
        <vt:i4>5</vt:i4>
      </vt:variant>
      <vt:variant>
        <vt:lpwstr>mailto:amy.c.tyler@siemens-healthineers.com</vt:lpwstr>
      </vt:variant>
      <vt:variant>
        <vt:lpwstr/>
      </vt:variant>
      <vt:variant>
        <vt:i4>7667791</vt:i4>
      </vt:variant>
      <vt:variant>
        <vt:i4>0</vt:i4>
      </vt:variant>
      <vt:variant>
        <vt:i4>0</vt:i4>
      </vt:variant>
      <vt:variant>
        <vt:i4>5</vt:i4>
      </vt:variant>
      <vt:variant>
        <vt:lpwstr>mailto:kimberly.nissen@siemens-healthineers.com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Nissen</dc:creator>
  <cp:keywords/>
  <dc:description/>
  <cp:lastModifiedBy>Nissen, Kimberly</cp:lastModifiedBy>
  <cp:revision>4</cp:revision>
  <cp:lastPrinted>2019-08-29T14:04:00Z</cp:lastPrinted>
  <dcterms:created xsi:type="dcterms:W3CDTF">2026-09-18T19:45:00Z</dcterms:created>
  <dcterms:modified xsi:type="dcterms:W3CDTF">2026-09-19T19:32:00Z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6dbec8-95a8-4638-9f5f-bd076536645c_Enabled">
    <vt:lpwstr>true</vt:lpwstr>
  </property>
  <property fmtid="{D5CDD505-2E9C-101B-9397-08002B2CF9AE}" pid="3" name="MSIP_Label_ff6dbec8-95a8-4638-9f5f-bd076536645c_SetDate">
    <vt:lpwstr>2023-12-06T13:03:27Z</vt:lpwstr>
  </property>
  <property fmtid="{D5CDD505-2E9C-101B-9397-08002B2CF9AE}" pid="4" name="MSIP_Label_ff6dbec8-95a8-4638-9f5f-bd076536645c_Method">
    <vt:lpwstr>Standard</vt:lpwstr>
  </property>
  <property fmtid="{D5CDD505-2E9C-101B-9397-08002B2CF9AE}" pid="5" name="MSIP_Label_ff6dbec8-95a8-4638-9f5f-bd076536645c_Name">
    <vt:lpwstr>Restricted - Default</vt:lpwstr>
  </property>
  <property fmtid="{D5CDD505-2E9C-101B-9397-08002B2CF9AE}" pid="6" name="MSIP_Label_ff6dbec8-95a8-4638-9f5f-bd076536645c_SiteId">
    <vt:lpwstr>5dbf1add-202a-4b8d-815b-bf0fb024e033</vt:lpwstr>
  </property>
  <property fmtid="{D5CDD505-2E9C-101B-9397-08002B2CF9AE}" pid="7" name="MSIP_Label_ff6dbec8-95a8-4638-9f5f-bd076536645c_ActionId">
    <vt:lpwstr>28f31489-20eb-4974-9a82-1ef1801ea1dd</vt:lpwstr>
  </property>
  <property fmtid="{D5CDD505-2E9C-101B-9397-08002B2CF9AE}" pid="8" name="MSIP_Label_ff6dbec8-95a8-4638-9f5f-bd076536645c_ContentBits">
    <vt:lpwstr>0</vt:lpwstr>
  </property>
  <property fmtid="{D5CDD505-2E9C-101B-9397-08002B2CF9AE}" pid="9" name="ContentTypeId">
    <vt:lpwstr>0x010100EE2F1EF6F6D0CA4499FC60A321286DFC</vt:lpwstr>
  </property>
  <property fmtid="{D5CDD505-2E9C-101B-9397-08002B2CF9AE}" pid="10" name="MediaServiceImageTags">
    <vt:lpwstr/>
  </property>
</Properties>
</file>