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02AFDF" w14:textId="77777777" w:rsidR="00793145" w:rsidRDefault="00793145">
      <w:pPr>
        <w:rPr>
          <w:rFonts w:ascii="Times New Roman" w:hAnsi="Times New Roman"/>
          <w:color w:val="000000" w:themeColor="text1"/>
          <w:sz w:val="24"/>
          <w:szCs w:val="24"/>
        </w:rPr>
      </w:pPr>
    </w:p>
    <w:p w14:paraId="3C219D08" w14:textId="77777777" w:rsidR="00793145" w:rsidRDefault="00793145">
      <w:pPr>
        <w:rPr>
          <w:rFonts w:ascii="Times New Roman" w:hAnsi="Times New Roman"/>
          <w:color w:val="000000" w:themeColor="text1"/>
          <w:sz w:val="24"/>
          <w:szCs w:val="24"/>
        </w:rPr>
      </w:pPr>
    </w:p>
    <w:p w14:paraId="70921D63" w14:textId="77777777" w:rsidR="00793145" w:rsidRDefault="00726172">
      <w:pPr>
        <w:rPr>
          <w:rFonts w:ascii="Times New Roman" w:hAnsi="Times New Roman"/>
          <w:color w:val="000000" w:themeColor="text1"/>
          <w:sz w:val="24"/>
          <w:szCs w:val="24"/>
        </w:rPr>
      </w:pPr>
      <w:r>
        <w:rPr>
          <w:noProof/>
        </w:rPr>
        <mc:AlternateContent>
          <mc:Choice Requires="wps">
            <w:drawing>
              <wp:anchor distT="0" distB="0" distL="114300" distR="114300" simplePos="0" relativeHeight="251659264" behindDoc="1" locked="0" layoutInCell="1" allowOverlap="1" wp14:anchorId="0D74B99A" wp14:editId="52010077">
                <wp:simplePos x="0" y="0"/>
                <wp:positionH relativeFrom="page">
                  <wp:posOffset>4921503</wp:posOffset>
                </wp:positionH>
                <wp:positionV relativeFrom="paragraph">
                  <wp:posOffset>146049</wp:posOffset>
                </wp:positionV>
                <wp:extent cx="1899285" cy="1105534"/>
                <wp:effectExtent l="0" t="0" r="0" b="0"/>
                <wp:wrapNone/>
                <wp:docPr id="105" name="Freeform 105"/>
                <wp:cNvGraphicFramePr/>
                <a:graphic xmlns:a="http://schemas.openxmlformats.org/drawingml/2006/main">
                  <a:graphicData uri="http://schemas.microsoft.com/office/word/2010/wordprocessingShape">
                    <wps:wsp>
                      <wps:cNvSpPr/>
                      <wps:spPr>
                        <a:xfrm flipV="1">
                          <a:off x="0" y="0"/>
                          <a:ext cx="1899285" cy="1105534"/>
                        </a:xfrm>
                        <a:custGeom>
                          <a:avLst/>
                          <a:gdLst/>
                          <a:ahLst/>
                          <a:cxnLst/>
                          <a:rect l="l" t="t" r="r" b="b"/>
                          <a:pathLst>
                            <a:path w="1899285" h="1105534">
                              <a:moveTo>
                                <a:pt x="0" y="1105534"/>
                              </a:moveTo>
                              <a:lnTo>
                                <a:pt x="1899285" y="1105534"/>
                              </a:lnTo>
                              <a:lnTo>
                                <a:pt x="1899285" y="0"/>
                              </a:lnTo>
                              <a:lnTo>
                                <a:pt x="0" y="0"/>
                              </a:lnTo>
                              <a:close/>
                            </a:path>
                          </a:pathLst>
                        </a:custGeom>
                        <a:noFill/>
                        <a:ln w="7442" cap="flat" cmpd="sng">
                          <a:solidFill>
                            <a:srgbClr val="F5A1BE">
                              <a:alpha val="100000"/>
                            </a:srgbClr>
                          </a:solidFill>
                          <a:miter lim="101600"/>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w14:anchorId="62C986E5" id="Freeform 105" o:spid="_x0000_s1026" style="position:absolute;margin-left:387.5pt;margin-top:11.5pt;width:149.55pt;height:87.05pt;flip:y;z-index:-251657216;visibility:visible;mso-wrap-style:square;mso-wrap-distance-left:9pt;mso-wrap-distance-top:0;mso-wrap-distance-right:9pt;mso-wrap-distance-bottom:0;mso-position-horizontal:absolute;mso-position-horizontal-relative:page;mso-position-vertical:absolute;mso-position-vertical-relative:text;v-text-anchor:top" coordsize="1899285,11055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" path="m,1105534r1899285,l1899285,,,,,1105534xe" filled="f" strokecolor="#f5a1be" strokeweight=".20672mm">
                <v:stroke miterlimit="66585f" joinstyle="miter"/>
                <v:path arrowok="t"/>
                <w10:wrap anchorx="page"/>
              </v:shape>
            </w:pict>
          </mc:Fallback>
        </mc:AlternateContent>
      </w:r>
      <w:r>
        <w:rPr>
          <w:noProof/>
        </w:rPr>
        <w:drawing>
          <wp:anchor distT="0" distB="0" distL="114300" distR="114300" simplePos="0" relativeHeight="251661312" behindDoc="1" locked="0" layoutInCell="1" allowOverlap="1" wp14:anchorId="0B7BC5ED" wp14:editId="2664CFC5">
            <wp:simplePos x="0" y="0"/>
            <wp:positionH relativeFrom="page">
              <wp:posOffset>4924552</wp:posOffset>
            </wp:positionH>
            <wp:positionV relativeFrom="paragraph">
              <wp:posOffset>152145</wp:posOffset>
            </wp:positionV>
            <wp:extent cx="1889760" cy="1097280"/>
            <wp:effectExtent l="0" t="0" r="0" b="0"/>
            <wp:wrapNone/>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Picture 106"/>
                    <pic:cNvPicPr>
                      <a:picLocks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1889760" cy="1097280"/>
                    </a:xfrm>
                    <a:prstGeom prst="rect">
                      <a:avLst/>
                    </a:prstGeom>
                    <a:noFill/>
                  </pic:spPr>
                </pic:pic>
              </a:graphicData>
            </a:graphic>
          </wp:anchor>
        </w:drawing>
      </w:r>
    </w:p>
    <w:p w14:paraId="307E5BDF" w14:textId="77777777" w:rsidR="00793145" w:rsidRDefault="00793145">
      <w:pPr>
        <w:spacing w:after="93"/>
        <w:rPr>
          <w:rFonts w:ascii="Times New Roman" w:hAnsi="Times New Roman"/>
          <w:color w:val="000000" w:themeColor="text1"/>
          <w:sz w:val="24"/>
          <w:szCs w:val="24"/>
        </w:rPr>
      </w:pPr>
    </w:p>
    <w:p w14:paraId="7A974C0E" w14:textId="77777777" w:rsidR="00793145" w:rsidRDefault="00726172">
      <w:pPr>
        <w:ind w:left="930"/>
        <w:rPr>
          <w:rFonts w:ascii="Times New Roman" w:hAnsi="Times New Roman" w:cs="Times New Roman"/>
          <w:color w:val="010302"/>
        </w:rPr>
      </w:pPr>
      <w:r>
        <w:rPr>
          <w:rFonts w:ascii="Arial" w:hAnsi="Arial" w:cs="Arial"/>
          <w:color w:val="000000"/>
          <w:sz w:val="20"/>
          <w:szCs w:val="20"/>
          <w:highlight w:val="yellow"/>
        </w:rPr>
        <w:t>&lt;&lt;Date&gt;&gt;</w:t>
      </w:r>
      <w:r>
        <w:rPr>
          <w:rFonts w:ascii="Arial" w:hAnsi="Arial" w:cs="Arial"/>
          <w:color w:val="000000"/>
          <w:sz w:val="20"/>
          <w:szCs w:val="20"/>
        </w:rPr>
        <w:t xml:space="preserve">  </w:t>
      </w:r>
    </w:p>
    <w:p w14:paraId="194DB152" w14:textId="77777777" w:rsidR="00793145" w:rsidRDefault="00793145">
      <w:pPr>
        <w:rPr>
          <w:rFonts w:ascii="Times New Roman" w:hAnsi="Times New Roman"/>
          <w:color w:val="000000" w:themeColor="text1"/>
          <w:sz w:val="24"/>
          <w:szCs w:val="24"/>
        </w:rPr>
      </w:pPr>
    </w:p>
    <w:p w14:paraId="5498508F" w14:textId="77777777" w:rsidR="00793145" w:rsidRDefault="00793145">
      <w:pPr>
        <w:spacing w:after="150"/>
        <w:rPr>
          <w:rFonts w:ascii="Times New Roman" w:hAnsi="Times New Roman"/>
          <w:color w:val="000000" w:themeColor="text1"/>
          <w:sz w:val="24"/>
          <w:szCs w:val="24"/>
        </w:rPr>
      </w:pPr>
    </w:p>
    <w:p w14:paraId="72575982" w14:textId="77777777" w:rsidR="00793145" w:rsidRDefault="00726172">
      <w:pPr>
        <w:ind w:left="930"/>
        <w:rPr>
          <w:rFonts w:ascii="Times New Roman" w:hAnsi="Times New Roman" w:cs="Times New Roman"/>
          <w:color w:val="010302"/>
          <w:highlight w:val="yellow"/>
        </w:rPr>
      </w:pPr>
      <w:r>
        <w:rPr>
          <w:rFonts w:ascii="Arial" w:hAnsi="Arial" w:cs="Arial"/>
          <w:color w:val="000000"/>
          <w:sz w:val="20"/>
          <w:szCs w:val="20"/>
          <w:highlight w:val="yellow"/>
        </w:rPr>
        <w:t xml:space="preserve">&lt;&lt;Physician Name&gt;&gt;  </w:t>
      </w:r>
    </w:p>
    <w:p w14:paraId="1C11CF15" w14:textId="77777777" w:rsidR="00793145" w:rsidRDefault="00726172">
      <w:pPr>
        <w:ind w:left="930"/>
        <w:rPr>
          <w:rFonts w:ascii="Times New Roman" w:hAnsi="Times New Roman" w:cs="Times New Roman"/>
          <w:color w:val="010302"/>
          <w:highlight w:val="yellow"/>
        </w:rPr>
      </w:pPr>
      <w:r>
        <w:rPr>
          <w:rFonts w:ascii="Arial" w:hAnsi="Arial" w:cs="Arial"/>
          <w:color w:val="000000"/>
          <w:sz w:val="20"/>
          <w:szCs w:val="20"/>
          <w:highlight w:val="yellow"/>
        </w:rPr>
        <w:t xml:space="preserve">&lt;&lt;Address&gt;&gt;  </w:t>
      </w:r>
    </w:p>
    <w:p w14:paraId="72422008" w14:textId="77777777" w:rsidR="00793145" w:rsidRDefault="00726172">
      <w:pPr>
        <w:ind w:left="930"/>
        <w:rPr>
          <w:rFonts w:ascii="Times New Roman" w:hAnsi="Times New Roman" w:cs="Times New Roman"/>
          <w:color w:val="010302"/>
          <w:highlight w:val="yellow"/>
        </w:rPr>
      </w:pPr>
      <w:r>
        <w:rPr>
          <w:rFonts w:ascii="Arial" w:hAnsi="Arial" w:cs="Arial"/>
          <w:color w:val="000000"/>
          <w:sz w:val="20"/>
          <w:szCs w:val="20"/>
          <w:highlight w:val="yellow"/>
        </w:rPr>
        <w:t xml:space="preserve">&lt;&lt;Address2&gt;&gt;  </w:t>
      </w:r>
    </w:p>
    <w:p w14:paraId="6DD3D714" w14:textId="77777777" w:rsidR="00793145" w:rsidRDefault="00726172">
      <w:pPr>
        <w:ind w:left="930"/>
        <w:rPr>
          <w:rFonts w:ascii="Times New Roman" w:hAnsi="Times New Roman" w:cs="Times New Roman"/>
          <w:color w:val="010302"/>
        </w:rPr>
      </w:pPr>
      <w:r>
        <w:rPr>
          <w:rFonts w:ascii="Arial" w:hAnsi="Arial" w:cs="Arial"/>
          <w:color w:val="000000"/>
          <w:sz w:val="20"/>
          <w:szCs w:val="20"/>
          <w:highlight w:val="yellow"/>
        </w:rPr>
        <w:t>&lt;&lt;City&gt;&gt;, &lt;&lt;State&gt;&gt; &lt;&lt;</w:t>
      </w:r>
      <w:proofErr w:type="spellStart"/>
      <w:r>
        <w:rPr>
          <w:rFonts w:ascii="Arial" w:hAnsi="Arial" w:cs="Arial"/>
          <w:color w:val="000000"/>
          <w:sz w:val="20"/>
          <w:szCs w:val="20"/>
          <w:highlight w:val="yellow"/>
        </w:rPr>
        <w:t>Zipcode</w:t>
      </w:r>
      <w:proofErr w:type="spellEnd"/>
      <w:r>
        <w:rPr>
          <w:rFonts w:ascii="Arial" w:hAnsi="Arial" w:cs="Arial"/>
          <w:color w:val="000000"/>
          <w:sz w:val="20"/>
          <w:szCs w:val="20"/>
          <w:highlight w:val="yellow"/>
        </w:rPr>
        <w:t>&gt;&gt;</w:t>
      </w:r>
      <w:r>
        <w:rPr>
          <w:rFonts w:ascii="Arial" w:hAnsi="Arial" w:cs="Arial"/>
          <w:color w:val="000000"/>
          <w:sz w:val="20"/>
          <w:szCs w:val="20"/>
        </w:rPr>
        <w:t xml:space="preserve">  </w:t>
      </w:r>
    </w:p>
    <w:p w14:paraId="72EF03FD" w14:textId="77777777" w:rsidR="00793145" w:rsidRDefault="00793145">
      <w:pPr>
        <w:rPr>
          <w:rFonts w:ascii="Times New Roman" w:hAnsi="Times New Roman"/>
          <w:color w:val="000000" w:themeColor="text1"/>
          <w:sz w:val="24"/>
          <w:szCs w:val="24"/>
        </w:rPr>
      </w:pPr>
    </w:p>
    <w:p w14:paraId="5678E623" w14:textId="77777777" w:rsidR="00793145" w:rsidRDefault="00793145">
      <w:pPr>
        <w:spacing w:after="146"/>
        <w:rPr>
          <w:rFonts w:ascii="Times New Roman" w:hAnsi="Times New Roman"/>
          <w:color w:val="000000" w:themeColor="text1"/>
          <w:sz w:val="24"/>
          <w:szCs w:val="24"/>
        </w:rPr>
      </w:pPr>
    </w:p>
    <w:p w14:paraId="7721B5D6" w14:textId="77777777" w:rsidR="00793145" w:rsidRDefault="00726172">
      <w:pPr>
        <w:ind w:left="930"/>
        <w:rPr>
          <w:rFonts w:ascii="Times New Roman" w:hAnsi="Times New Roman" w:cs="Times New Roman"/>
          <w:color w:val="010302"/>
        </w:rPr>
      </w:pPr>
      <w:r>
        <w:rPr>
          <w:rFonts w:ascii="Calibri" w:hAnsi="Calibri" w:cs="Calibri"/>
          <w:color w:val="000000"/>
        </w:rPr>
        <w:t xml:space="preserve">Dear </w:t>
      </w:r>
      <w:r>
        <w:rPr>
          <w:rFonts w:ascii="Calibri" w:hAnsi="Calibri" w:cs="Calibri"/>
          <w:color w:val="000000"/>
          <w:highlight w:val="yellow"/>
        </w:rPr>
        <w:t>XXXXX</w:t>
      </w:r>
      <w:r>
        <w:rPr>
          <w:rFonts w:ascii="Calibri" w:hAnsi="Calibri" w:cs="Calibri"/>
          <w:color w:val="000000"/>
        </w:rPr>
        <w:t xml:space="preserve">, </w:t>
      </w:r>
      <w:r>
        <w:rPr>
          <w:rFonts w:ascii="Calibri" w:hAnsi="Calibri" w:cs="Calibri"/>
          <w:color w:val="000000"/>
        </w:rPr>
        <w:tab/>
      </w:r>
      <w:r>
        <w:rPr>
          <w:rFonts w:ascii="Times New Roman" w:hAnsi="Times New Roman" w:cs="Times New Roman"/>
        </w:rPr>
        <w:t xml:space="preserve"> </w:t>
      </w:r>
    </w:p>
    <w:p w14:paraId="6349CCE0" w14:textId="77777777" w:rsidR="00793145" w:rsidRDefault="00726172">
      <w:pPr>
        <w:rPr>
          <w:rFonts w:ascii="Times New Roman" w:hAnsi="Times New Roman"/>
          <w:color w:val="000000" w:themeColor="text1"/>
          <w:sz w:val="24"/>
          <w:szCs w:val="24"/>
        </w:rPr>
      </w:pPr>
      <w:r>
        <w:rPr>
          <w:rFonts w:ascii="Times New Roman" w:hAnsi="Times New Roman" w:cs="Times New Roman"/>
          <w:sz w:val="24"/>
          <w:szCs w:val="24"/>
        </w:rPr>
        <w:br w:type="column"/>
      </w:r>
    </w:p>
    <w:p w14:paraId="21458A37" w14:textId="77777777" w:rsidR="00793145" w:rsidRDefault="00793145">
      <w:pPr>
        <w:rPr>
          <w:rFonts w:ascii="Times New Roman" w:hAnsi="Times New Roman"/>
          <w:color w:val="000000" w:themeColor="text1"/>
          <w:sz w:val="24"/>
          <w:szCs w:val="24"/>
        </w:rPr>
      </w:pPr>
    </w:p>
    <w:p w14:paraId="03D4157C" w14:textId="77777777" w:rsidR="00793145" w:rsidRDefault="00793145">
      <w:pPr>
        <w:rPr>
          <w:rFonts w:ascii="Times New Roman" w:hAnsi="Times New Roman"/>
          <w:color w:val="000000" w:themeColor="text1"/>
          <w:sz w:val="24"/>
          <w:szCs w:val="24"/>
        </w:rPr>
      </w:pPr>
    </w:p>
    <w:p w14:paraId="7A48DDAE" w14:textId="77777777" w:rsidR="00793145" w:rsidRDefault="00793145">
      <w:pPr>
        <w:rPr>
          <w:rFonts w:ascii="Times New Roman" w:hAnsi="Times New Roman"/>
          <w:color w:val="000000" w:themeColor="text1"/>
          <w:sz w:val="24"/>
          <w:szCs w:val="24"/>
        </w:rPr>
      </w:pPr>
    </w:p>
    <w:p w14:paraId="586D5FC9" w14:textId="77777777" w:rsidR="00793145" w:rsidRDefault="00793145">
      <w:pPr>
        <w:spacing w:after="170"/>
        <w:rPr>
          <w:rFonts w:ascii="Times New Roman" w:hAnsi="Times New Roman"/>
          <w:color w:val="000000" w:themeColor="text1"/>
          <w:sz w:val="24"/>
          <w:szCs w:val="24"/>
        </w:rPr>
      </w:pPr>
    </w:p>
    <w:p w14:paraId="77007A5B" w14:textId="77777777" w:rsidR="00793145" w:rsidRDefault="00726172">
      <w:pPr>
        <w:rPr>
          <w:rFonts w:ascii="Times New Roman" w:hAnsi="Times New Roman" w:cs="Times New Roman"/>
          <w:color w:val="010302"/>
        </w:rPr>
        <w:sectPr w:rsidR="00793145">
          <w:type w:val="continuous"/>
          <w:pgSz w:w="12250" w:h="15850"/>
          <w:pgMar w:top="500" w:right="500" w:bottom="500" w:left="500" w:header="708" w:footer="708" w:gutter="0"/>
          <w:cols w:num="2" w:space="0" w:equalWidth="0">
            <w:col w:w="4136" w:space="3853"/>
            <w:col w:w="1578" w:space="0"/>
          </w:cols>
          <w:docGrid w:linePitch="360"/>
        </w:sectPr>
      </w:pPr>
      <w:r>
        <w:rPr>
          <w:rFonts w:ascii="Arial" w:hAnsi="Arial" w:cs="Arial"/>
          <w:color w:val="F08CB1"/>
          <w:sz w:val="15"/>
          <w:szCs w:val="15"/>
        </w:rPr>
        <w:t>LOGO</w:t>
      </w:r>
      <w:r>
        <w:rPr>
          <w:rFonts w:ascii="Arial" w:hAnsi="Arial" w:cs="Arial"/>
          <w:color w:val="F08CB1"/>
          <w:spacing w:val="-17"/>
          <w:sz w:val="15"/>
          <w:szCs w:val="15"/>
        </w:rPr>
        <w:t xml:space="preserve"> </w:t>
      </w:r>
      <w:r>
        <w:rPr>
          <w:rFonts w:ascii="Arial" w:hAnsi="Arial" w:cs="Arial"/>
          <w:color w:val="F08CB1"/>
          <w:sz w:val="15"/>
          <w:szCs w:val="15"/>
        </w:rPr>
        <w:t>PLAC</w:t>
      </w:r>
      <w:r>
        <w:rPr>
          <w:rFonts w:ascii="Arial" w:hAnsi="Arial" w:cs="Arial"/>
          <w:color w:val="F08CB1"/>
          <w:spacing w:val="-3"/>
          <w:sz w:val="15"/>
          <w:szCs w:val="15"/>
        </w:rPr>
        <w:t>E</w:t>
      </w:r>
      <w:r>
        <w:rPr>
          <w:rFonts w:ascii="Arial" w:hAnsi="Arial" w:cs="Arial"/>
          <w:color w:val="F08CB1"/>
          <w:sz w:val="15"/>
          <w:szCs w:val="15"/>
        </w:rPr>
        <w:t>D</w:t>
      </w:r>
      <w:r>
        <w:rPr>
          <w:rFonts w:ascii="Arial" w:hAnsi="Arial" w:cs="Arial"/>
          <w:color w:val="F08CB1"/>
          <w:spacing w:val="-17"/>
          <w:sz w:val="15"/>
          <w:szCs w:val="15"/>
        </w:rPr>
        <w:t xml:space="preserve"> </w:t>
      </w:r>
      <w:r>
        <w:rPr>
          <w:rFonts w:ascii="Arial" w:hAnsi="Arial" w:cs="Arial"/>
          <w:color w:val="F08CB1"/>
          <w:sz w:val="15"/>
          <w:szCs w:val="15"/>
        </w:rPr>
        <w:t>H</w:t>
      </w:r>
      <w:r>
        <w:rPr>
          <w:rFonts w:ascii="Arial" w:hAnsi="Arial" w:cs="Arial"/>
          <w:color w:val="F08CB1"/>
          <w:spacing w:val="-3"/>
          <w:sz w:val="15"/>
          <w:szCs w:val="15"/>
        </w:rPr>
        <w:t>E</w:t>
      </w:r>
      <w:r>
        <w:rPr>
          <w:rFonts w:ascii="Arial" w:hAnsi="Arial" w:cs="Arial"/>
          <w:color w:val="F08CB1"/>
          <w:sz w:val="15"/>
          <w:szCs w:val="15"/>
        </w:rPr>
        <w:t>RE</w:t>
      </w:r>
      <w:r>
        <w:rPr>
          <w:rFonts w:ascii="Arial" w:hAnsi="Arial" w:cs="Arial"/>
          <w:color w:val="000000"/>
          <w:sz w:val="15"/>
          <w:szCs w:val="15"/>
        </w:rPr>
        <w:t xml:space="preserve">  </w:t>
      </w:r>
    </w:p>
    <w:p w14:paraId="6862FB2E" w14:textId="75E090AB" w:rsidR="00793145" w:rsidRDefault="00726172">
      <w:pPr>
        <w:spacing w:before="268" w:line="268" w:lineRule="exact"/>
        <w:ind w:left="930" w:right="1706"/>
        <w:rPr>
          <w:rFonts w:ascii="Times New Roman" w:hAnsi="Times New Roman" w:cs="Times New Roman"/>
          <w:color w:val="010302"/>
        </w:rPr>
      </w:pPr>
      <w:r>
        <w:rPr>
          <w:rFonts w:ascii="Calibri" w:hAnsi="Calibri" w:cs="Calibri"/>
          <w:color w:val="000000"/>
        </w:rPr>
        <w:t xml:space="preserve">Our goal at </w:t>
      </w:r>
      <w:r>
        <w:rPr>
          <w:rFonts w:ascii="Calibri" w:hAnsi="Calibri" w:cs="Calibri"/>
          <w:color w:val="000000"/>
          <w:highlight w:val="yellow"/>
        </w:rPr>
        <w:t>&lt;&lt;</w:t>
      </w:r>
      <w:proofErr w:type="gramStart"/>
      <w:r>
        <w:rPr>
          <w:rFonts w:ascii="Calibri" w:hAnsi="Calibri" w:cs="Calibri"/>
          <w:color w:val="000000"/>
          <w:highlight w:val="yellow"/>
        </w:rPr>
        <w:t>FACILITY  NAME</w:t>
      </w:r>
      <w:proofErr w:type="gramEnd"/>
      <w:r>
        <w:rPr>
          <w:rFonts w:ascii="Calibri" w:hAnsi="Calibri" w:cs="Calibri"/>
          <w:color w:val="000000"/>
          <w:highlight w:val="yellow"/>
        </w:rPr>
        <w:t>&gt;&gt;</w:t>
      </w:r>
      <w:r>
        <w:rPr>
          <w:rFonts w:ascii="Calibri" w:hAnsi="Calibri" w:cs="Calibri"/>
          <w:color w:val="000000"/>
        </w:rPr>
        <w:t xml:space="preserve"> is to provide you access to the latest imaging technology so you can provide the best care possible for your patients. That’s why we recently acquired a Biograph Vision™ PET/CT scanner from Siemens Healthineers.</w:t>
      </w:r>
      <w:r>
        <w:rPr>
          <w:rFonts w:ascii="Calibri" w:hAnsi="Calibri" w:cs="Calibri"/>
          <w:color w:val="000000"/>
        </w:rPr>
        <w:tab/>
        <w:t>This next-generation scanner offers short scan times and a wide bore for patient comfort</w:t>
      </w:r>
      <w:r w:rsidRPr="00755FBD">
        <w:rPr>
          <w:rFonts w:ascii="Calibri" w:hAnsi="Calibri" w:cs="Calibri"/>
          <w:color w:val="000000"/>
        </w:rPr>
        <w:t xml:space="preserve">, and </w:t>
      </w:r>
      <w:r w:rsidR="00755FBD" w:rsidRPr="00755FBD">
        <w:rPr>
          <w:rFonts w:ascii="Calibri" w:hAnsi="Calibri" w:cs="Calibri"/>
          <w:color w:val="000000"/>
        </w:rPr>
        <w:t>excellent</w:t>
      </w:r>
      <w:r w:rsidRPr="00755FBD">
        <w:rPr>
          <w:rFonts w:ascii="Calibri" w:hAnsi="Calibri" w:cs="Calibri"/>
          <w:color w:val="000000"/>
        </w:rPr>
        <w:t xml:space="preserve"> image quality so you </w:t>
      </w:r>
      <w:bookmarkStart w:id="0" w:name="_GoBack"/>
      <w:bookmarkEnd w:id="0"/>
      <w:r w:rsidRPr="00755FBD">
        <w:rPr>
          <w:rFonts w:ascii="Calibri" w:hAnsi="Calibri" w:cs="Calibri"/>
          <w:color w:val="000000"/>
        </w:rPr>
        <w:t>can visualize small lesions.</w:t>
      </w:r>
      <w:r w:rsidRPr="00755FBD">
        <w:rPr>
          <w:rFonts w:ascii="Times New Roman" w:hAnsi="Times New Roman" w:cs="Times New Roman"/>
        </w:rPr>
        <w:t xml:space="preserve"> </w:t>
      </w:r>
    </w:p>
    <w:p w14:paraId="384AF2F2" w14:textId="77777777" w:rsidR="00793145" w:rsidRDefault="00726172">
      <w:pPr>
        <w:spacing w:before="166"/>
        <w:ind w:left="930"/>
        <w:rPr>
          <w:rFonts w:ascii="Calibri" w:hAnsi="Calibri" w:cs="Calibri"/>
          <w:b/>
          <w:color w:val="000000"/>
        </w:rPr>
      </w:pPr>
      <w:r>
        <w:rPr>
          <w:rFonts w:ascii="Calibri" w:hAnsi="Calibri" w:cs="Calibri"/>
          <w:b/>
          <w:color w:val="000000"/>
        </w:rPr>
        <w:t>How our PET/CT system can impact your practice</w:t>
      </w:r>
      <w:r>
        <w:rPr>
          <w:rFonts w:ascii="Calibri" w:hAnsi="Calibri" w:cs="Calibri"/>
          <w:b/>
          <w:color w:val="000000"/>
        </w:rPr>
        <w:tab/>
      </w:r>
    </w:p>
    <w:p w14:paraId="2E570296" w14:textId="77777777" w:rsidR="00793145" w:rsidRDefault="00726172">
      <w:pPr>
        <w:spacing w:line="267" w:lineRule="exact"/>
        <w:ind w:left="930" w:right="1097"/>
        <w:rPr>
          <w:rFonts w:ascii="Calibri" w:hAnsi="Calibri" w:cs="Calibri"/>
          <w:color w:val="000000"/>
        </w:rPr>
      </w:pPr>
      <w:r>
        <w:rPr>
          <w:rFonts w:ascii="Calibri" w:hAnsi="Calibri" w:cs="Calibri"/>
          <w:color w:val="000000"/>
        </w:rPr>
        <w:t>Designed with premium technologies that set the standard in PET/CT imaging, the Biograph Vision offers high image quality and outstanding resolution for early identification of small lesions and metastases for state-of-the-art tumor staging. As such, it can support your efforts to determine treatment efficacy and, as a result, limit the side effects caused by ineffective treatments. In addition, excellent and consistent image quality is supported by standardized exams and automated daily QC for accurate and reproducible quantification of SUV values over time.</w:t>
      </w:r>
    </w:p>
    <w:p w14:paraId="5B0AF1B5" w14:textId="77777777" w:rsidR="00793145" w:rsidRDefault="00726172">
      <w:pPr>
        <w:spacing w:before="268" w:line="268" w:lineRule="exact"/>
        <w:ind w:left="930" w:right="1172"/>
        <w:rPr>
          <w:rFonts w:ascii="Times New Roman" w:hAnsi="Times New Roman" w:cs="Times New Roman"/>
          <w:color w:val="010302"/>
        </w:rPr>
      </w:pPr>
      <w:r>
        <w:rPr>
          <w:noProof/>
        </w:rPr>
        <mc:AlternateContent>
          <mc:Choice Requires="wps">
            <w:drawing>
              <wp:anchor distT="0" distB="0" distL="114300" distR="114300" simplePos="0" relativeHeight="251656192" behindDoc="0" locked="0" layoutInCell="1" allowOverlap="1" wp14:anchorId="048374AA" wp14:editId="421F44CC">
                <wp:simplePos x="0" y="0"/>
                <wp:positionH relativeFrom="page">
                  <wp:posOffset>921002</wp:posOffset>
                </wp:positionH>
                <wp:positionV relativeFrom="paragraph">
                  <wp:posOffset>1397</wp:posOffset>
                </wp:positionV>
                <wp:extent cx="145298" cy="281772"/>
                <wp:effectExtent l="0" t="0" r="0" b="0"/>
                <wp:wrapNone/>
                <wp:docPr id="109" name="Freeform 109"/>
                <wp:cNvGraphicFramePr/>
                <a:graphic xmlns:a="http://schemas.openxmlformats.org/drawingml/2006/main">
                  <a:graphicData uri="http://schemas.microsoft.com/office/word/2010/wordprocessingShape">
                    <wps:wsp>
                      <wps:cNvSpPr/>
                      <wps:spPr>
                        <a:xfrm>
                          <a:off x="921002" y="4897354"/>
                          <a:ext cx="30998" cy="167472"/>
                        </a:xfrm>
                        <a:custGeom>
                          <a:avLst/>
                          <a:gdLst/>
                          <a:ahLst/>
                          <a:cxnLst/>
                          <a:rect l="l" t="t" r="r" b="b"/>
                          <a:pathLst/>
                        </a:custGeom>
                        <a:noFill/>
                        <a:ln w="12700" cap="flat" cmpd="sng">
                          <a:solidFill>
                            <a:srgbClr val="FF0000">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txbx>
                        <w:txbxContent>
                          <w:p w14:paraId="22036B91" w14:textId="77777777" w:rsidR="00793145" w:rsidRDefault="00726172">
                            <w:pPr>
                              <w:rPr>
                                <w:rFonts w:ascii="Times New Roman" w:hAnsi="Times New Roman" w:cs="Times New Roman"/>
                                <w:color w:val="010302"/>
                              </w:rPr>
                            </w:pPr>
                            <w:r>
                              <w:rPr>
                                <w:rFonts w:ascii="Calibri" w:hAnsi="Calibri" w:cs="Calibri"/>
                                <w:color w:val="000000"/>
                              </w:rPr>
                              <w:tab/>
                            </w:r>
                            <w:r>
                              <w:rPr>
                                <w:rFonts w:ascii="Times New Roman" w:hAnsi="Times New Roman" w:cs="Times New Roman"/>
                              </w:rPr>
                              <w:t xml:space="preserve"> </w:t>
                            </w:r>
                          </w:p>
                        </w:txbxContent>
                      </wps:txbx>
                      <wps:bodyPr wrap="square" lIns="0" tIns="0" rIns="0" bIns="0"/>
                    </wps:wsp>
                  </a:graphicData>
                </a:graphic>
              </wp:anchor>
            </w:drawing>
          </mc:Choice>
          <mc:Fallback>
            <w:pict>
              <v:shape w14:anchorId="048374AA" id="Freeform 109" o:spid="_x0000_s1026" style="position:absolute;left:0;text-align:left;margin-left:72.5pt;margin-top:.1pt;width:11.45pt;height:22.2pt;z-index:251656192;visibility:visible;mso-wrap-style:square;mso-wrap-distance-left:9pt;mso-wrap-distance-top:0;mso-wrap-distance-right:9pt;mso-wrap-distance-bottom:0;mso-position-horizontal:absolute;mso-position-horizontal-relative:page;mso-position-vertical:absolute;mso-position-vertical-relative:text;v-text-anchor:top" coordsize="20000,20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" adj="-11796480,,5400" path="al10800,10800@8@8@4@6,10800,10800,10800,10800@9@7l@30@31@17@18@24@25@15@16@32@33xe" filled="f" strokecolor="red" strokeweight="1pt">
                <v:stroke miterlimit="83231f" joinstyle="miter"/>
                <v:formulas/>
                <v:path arrowok="t" o:connecttype="custom" textboxrect="@1,@1,@1,@1"/>
                <v:textbox inset="0,0,0,0">
                  <w:txbxContent>
                    <w:p w14:paraId="22036B91" w14:textId="77777777" w:rsidR="00793145" w:rsidRDefault="00726172">
                      <w:pPr>
                        <w:rPr>
                          <w:rFonts w:ascii="Times New Roman" w:hAnsi="Times New Roman" w:cs="Times New Roman"/>
                          <w:color w:val="010302"/>
                        </w:rPr>
                      </w:pPr>
                      <w:r>
                        <w:rPr>
                          <w:rFonts w:ascii="Calibri" w:hAnsi="Calibri" w:cs="Calibri"/>
                          <w:color w:val="000000"/>
                        </w:rPr>
                        <w:tab/>
                      </w:r>
                      <w:r>
                        <w:rPr>
                          <w:rFonts w:ascii="Times New Roman" w:hAnsi="Times New Roman" w:cs="Times New Roman"/>
                        </w:rPr>
                        <w:t xml:space="preserve"> </w:t>
                      </w:r>
                    </w:p>
                  </w:txbxContent>
                </v:textbox>
                <w10:wrap anchorx="page"/>
              </v:shape>
            </w:pict>
          </mc:Fallback>
        </mc:AlternateContent>
      </w:r>
      <w:r>
        <w:rPr>
          <w:rFonts w:ascii="Calibri" w:hAnsi="Calibri" w:cs="Calibri"/>
          <w:color w:val="000000"/>
        </w:rPr>
        <w:t>Furthermore, PET/CT is a valuable tool in the evaluation of lung cancer patients. Lung cancer is the</w:t>
      </w:r>
      <w:r>
        <w:br w:type="textWrapping" w:clear="all"/>
      </w:r>
      <w:r>
        <w:rPr>
          <w:rFonts w:ascii="Calibri" w:hAnsi="Calibri" w:cs="Calibri"/>
          <w:color w:val="000000"/>
        </w:rPr>
        <w:t xml:space="preserve">leading cause of cancer-related death in the United States.* Incorporating PET/CT in the evaluation of lung cancer may help improve patient outcomes, reduce procedure costs, and minimize reliability risk for these patients. </w:t>
      </w:r>
      <w:r>
        <w:rPr>
          <w:rFonts w:ascii="Calibri" w:hAnsi="Calibri" w:cs="Calibri"/>
          <w:color w:val="000000"/>
        </w:rPr>
        <w:tab/>
      </w:r>
      <w:r>
        <w:rPr>
          <w:rFonts w:ascii="Times New Roman" w:hAnsi="Times New Roman" w:cs="Times New Roman"/>
        </w:rPr>
        <w:t xml:space="preserve"> </w:t>
      </w:r>
    </w:p>
    <w:p w14:paraId="4DE795F4" w14:textId="77777777" w:rsidR="00793145" w:rsidRDefault="00726172">
      <w:pPr>
        <w:spacing w:before="166"/>
        <w:ind w:left="930"/>
        <w:rPr>
          <w:rFonts w:ascii="Calibri" w:hAnsi="Calibri" w:cs="Calibri"/>
          <w:b/>
          <w:color w:val="000000"/>
        </w:rPr>
      </w:pPr>
      <w:r>
        <w:rPr>
          <w:rFonts w:ascii="Calibri" w:hAnsi="Calibri" w:cs="Calibri"/>
          <w:b/>
          <w:color w:val="000000"/>
        </w:rPr>
        <w:t>Why premium PET/CT matters to your patients</w:t>
      </w:r>
      <w:r>
        <w:rPr>
          <w:rFonts w:ascii="Times New Roman" w:hAnsi="Times New Roman" w:cs="Times New Roman"/>
        </w:rPr>
        <w:t xml:space="preserve"> </w:t>
      </w:r>
    </w:p>
    <w:p w14:paraId="48708C61" w14:textId="188EBC7A" w:rsidR="00793145" w:rsidRDefault="00726172">
      <w:pPr>
        <w:spacing w:line="268" w:lineRule="exact"/>
        <w:ind w:left="930" w:right="855"/>
        <w:rPr>
          <w:rFonts w:ascii="Calibri" w:hAnsi="Calibri" w:cs="Calibri"/>
          <w:color w:val="000000"/>
        </w:rPr>
      </w:pPr>
      <w:r>
        <w:rPr>
          <w:rFonts w:ascii="Calibri" w:hAnsi="Calibri" w:cs="Calibri"/>
          <w:color w:val="000000"/>
        </w:rPr>
        <w:t xml:space="preserve">With </w:t>
      </w:r>
      <w:r w:rsidRPr="00755FBD">
        <w:rPr>
          <w:rFonts w:ascii="Calibri" w:hAnsi="Calibri" w:cs="Calibri"/>
          <w:color w:val="000000"/>
        </w:rPr>
        <w:t xml:space="preserve">its </w:t>
      </w:r>
      <w:r w:rsidR="00755FBD" w:rsidRPr="00755FBD">
        <w:rPr>
          <w:rFonts w:ascii="Calibri" w:hAnsi="Calibri" w:cs="Calibri"/>
          <w:color w:val="000000"/>
        </w:rPr>
        <w:t>low-dose capabilities</w:t>
      </w:r>
      <w:r w:rsidRPr="00755FBD">
        <w:rPr>
          <w:rFonts w:ascii="Calibri" w:hAnsi="Calibri" w:cs="Calibri"/>
          <w:color w:val="000000"/>
        </w:rPr>
        <w:t>, the Biograph Vision supports our efforts to maintain high levels of patient safety while still delivering the image</w:t>
      </w:r>
      <w:r>
        <w:rPr>
          <w:rFonts w:ascii="Calibri" w:hAnsi="Calibri" w:cs="Calibri"/>
          <w:color w:val="000000"/>
        </w:rPr>
        <w:t xml:space="preserve"> quality you need. High image quality provides more clinical information to improve diagnostic confidence and, ultimately, the ability to monitor treatment efficacy. And, the Biograph Vision offers short scan times, a large bore, and a 500-lb table capacity to support the study of a broad patient population and enable </w:t>
      </w:r>
      <w:r w:rsidRPr="00755FBD">
        <w:rPr>
          <w:rFonts w:ascii="Calibri" w:hAnsi="Calibri" w:cs="Calibri"/>
          <w:color w:val="000000"/>
        </w:rPr>
        <w:t>a comfortable patient experience. As a result, patients may benefit from a positive imaging experience and may report high levels of satisfaction.</w:t>
      </w:r>
      <w:r>
        <w:rPr>
          <w:rFonts w:ascii="Calibri" w:hAnsi="Calibri" w:cs="Calibri"/>
          <w:color w:val="000000"/>
        </w:rPr>
        <w:t xml:space="preserve"> </w:t>
      </w:r>
    </w:p>
    <w:p w14:paraId="20C63DCE" w14:textId="77777777" w:rsidR="00793145" w:rsidRDefault="00793145">
      <w:pPr>
        <w:spacing w:line="268" w:lineRule="exact"/>
        <w:ind w:left="930" w:right="855"/>
        <w:rPr>
          <w:rFonts w:ascii="Times New Roman" w:hAnsi="Times New Roman" w:cs="Times New Roman"/>
        </w:rPr>
      </w:pPr>
    </w:p>
    <w:p w14:paraId="703DD622" w14:textId="77777777" w:rsidR="00793145" w:rsidRDefault="00726172">
      <w:pPr>
        <w:spacing w:line="268" w:lineRule="exact"/>
        <w:ind w:left="930" w:right="855"/>
        <w:rPr>
          <w:rFonts w:ascii="Times New Roman" w:hAnsi="Times New Roman" w:cs="Times New Roman"/>
          <w:color w:val="010302"/>
        </w:rPr>
      </w:pPr>
      <w:r>
        <w:rPr>
          <w:noProof/>
        </w:rPr>
        <mc:AlternateContent>
          <mc:Choice Requires="wps">
            <w:drawing>
              <wp:anchor distT="0" distB="0" distL="114300" distR="114300" simplePos="0" relativeHeight="251660288" behindDoc="0" locked="0" layoutInCell="1" allowOverlap="1" wp14:anchorId="449F11F0" wp14:editId="257FF723">
                <wp:simplePos x="0" y="0"/>
                <wp:positionH relativeFrom="page">
                  <wp:posOffset>921002</wp:posOffset>
                </wp:positionH>
                <wp:positionV relativeFrom="paragraph">
                  <wp:posOffset>1397</wp:posOffset>
                </wp:positionV>
                <wp:extent cx="145298" cy="281772"/>
                <wp:effectExtent l="0" t="0" r="0" b="0"/>
                <wp:wrapNone/>
                <wp:docPr id="111" name="Freeform 111"/>
                <wp:cNvGraphicFramePr/>
                <a:graphic xmlns:a="http://schemas.openxmlformats.org/drawingml/2006/main">
                  <a:graphicData uri="http://schemas.microsoft.com/office/word/2010/wordprocessingShape">
                    <wps:wsp>
                      <wps:cNvSpPr/>
                      <wps:spPr>
                        <a:xfrm>
                          <a:off x="921002" y="7116298"/>
                          <a:ext cx="30998" cy="167472"/>
                        </a:xfrm>
                        <a:custGeom>
                          <a:avLst/>
                          <a:gdLst/>
                          <a:ahLst/>
                          <a:cxnLst/>
                          <a:rect l="l" t="t" r="r" b="b"/>
                          <a:pathLst/>
                        </a:custGeom>
                        <a:noFill/>
                        <a:ln w="12700" cap="flat" cmpd="sng">
                          <a:solidFill>
                            <a:srgbClr val="FF0000">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txbx>
                        <w:txbxContent>
                          <w:p w14:paraId="27426D0B" w14:textId="77777777" w:rsidR="00793145" w:rsidRDefault="00726172">
                            <w:pPr>
                              <w:rPr>
                                <w:rFonts w:ascii="Times New Roman" w:hAnsi="Times New Roman" w:cs="Times New Roman"/>
                                <w:color w:val="010302"/>
                              </w:rPr>
                            </w:pPr>
                            <w:r>
                              <w:rPr>
                                <w:rFonts w:ascii="Calibri" w:hAnsi="Calibri" w:cs="Calibri"/>
                                <w:color w:val="000000"/>
                              </w:rPr>
                              <w:tab/>
                            </w:r>
                            <w:r>
                              <w:rPr>
                                <w:rFonts w:ascii="Times New Roman" w:hAnsi="Times New Roman" w:cs="Times New Roman"/>
                              </w:rPr>
                              <w:t xml:space="preserve"> </w:t>
                            </w:r>
                          </w:p>
                        </w:txbxContent>
                      </wps:txbx>
                      <wps:bodyPr wrap="square" lIns="0" tIns="0" rIns="0" bIns="0"/>
                    </wps:wsp>
                  </a:graphicData>
                </a:graphic>
              </wp:anchor>
            </w:drawing>
          </mc:Choice>
          <mc:Fallback>
            <w:pict>
              <v:shape w14:anchorId="449F11F0" id="Freeform 111" o:spid="_x0000_s1027" style="position:absolute;left:0;text-align:left;margin-left:72.5pt;margin-top:.1pt;width:11.45pt;height:22.2pt;z-index:251660288;visibility:visible;mso-wrap-style:square;mso-wrap-distance-left:9pt;mso-wrap-distance-top:0;mso-wrap-distance-right:9pt;mso-wrap-distance-bottom:0;mso-position-horizontal:absolute;mso-position-horizontal-relative:page;mso-position-vertical:absolute;mso-position-vertical-relative:text;v-text-anchor:top" coordsize="20000,20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" adj="-11796480,,5400" path="al10800,10800@8@8@4@6,10800,10800,10800,10800@9@7l@30@31@17@18@24@25@15@16@32@33xe" filled="f" strokecolor="red" strokeweight="1pt">
                <v:stroke miterlimit="83231f" joinstyle="miter"/>
                <v:formulas/>
                <v:path arrowok="t" o:connecttype="custom" textboxrect="@1,@1,@1,@1"/>
                <v:textbox inset="0,0,0,0">
                  <w:txbxContent>
                    <w:p w14:paraId="27426D0B" w14:textId="77777777" w:rsidR="00793145" w:rsidRDefault="00726172">
                      <w:pPr>
                        <w:rPr>
                          <w:rFonts w:ascii="Times New Roman" w:hAnsi="Times New Roman" w:cs="Times New Roman"/>
                          <w:color w:val="010302"/>
                        </w:rPr>
                      </w:pPr>
                      <w:r>
                        <w:rPr>
                          <w:rFonts w:ascii="Calibri" w:hAnsi="Calibri" w:cs="Calibri"/>
                          <w:color w:val="000000"/>
                        </w:rPr>
                        <w:tab/>
                      </w:r>
                      <w:r>
                        <w:rPr>
                          <w:rFonts w:ascii="Times New Roman" w:hAnsi="Times New Roman" w:cs="Times New Roman"/>
                        </w:rPr>
                        <w:t xml:space="preserve"> </w:t>
                      </w:r>
                    </w:p>
                  </w:txbxContent>
                </v:textbox>
                <w10:wrap anchorx="page"/>
              </v:shape>
            </w:pict>
          </mc:Fallback>
        </mc:AlternateContent>
      </w:r>
      <w:r>
        <w:rPr>
          <w:rFonts w:ascii="Calibri" w:hAnsi="Calibri" w:cs="Calibri"/>
          <w:color w:val="000000"/>
        </w:rPr>
        <w:t>For more information about our new system and how it may help your patients, please contact us at</w:t>
      </w:r>
      <w:r>
        <w:rPr>
          <w:rFonts w:ascii="Calibri" w:hAnsi="Calibri" w:cs="Calibri"/>
          <w:color w:val="000000"/>
        </w:rPr>
        <w:tab/>
      </w:r>
      <w:r>
        <w:rPr>
          <w:rFonts w:ascii="Times New Roman" w:hAnsi="Times New Roman" w:cs="Times New Roman"/>
        </w:rPr>
        <w:t xml:space="preserve"> </w:t>
      </w:r>
      <w:r>
        <w:rPr>
          <w:rFonts w:ascii="Calibri" w:hAnsi="Calibri" w:cs="Calibri"/>
          <w:color w:val="000000"/>
          <w:highlight w:val="yellow"/>
        </w:rPr>
        <w:t>&lt;&lt;phone number&gt;&gt;</w:t>
      </w:r>
      <w:r>
        <w:rPr>
          <w:rFonts w:ascii="Calibri" w:hAnsi="Calibri" w:cs="Calibri"/>
          <w:color w:val="000000"/>
        </w:rPr>
        <w:t xml:space="preserve"> or visit </w:t>
      </w:r>
      <w:r>
        <w:rPr>
          <w:rFonts w:ascii="Calibri" w:hAnsi="Calibri" w:cs="Calibri"/>
          <w:color w:val="000000"/>
          <w:highlight w:val="yellow"/>
        </w:rPr>
        <w:t>&lt;&lt;facility website address&gt;&gt;</w:t>
      </w:r>
      <w:r>
        <w:rPr>
          <w:rFonts w:ascii="Calibri" w:hAnsi="Calibri" w:cs="Calibri"/>
          <w:color w:val="000000"/>
        </w:rPr>
        <w:t xml:space="preserve"> or siemens-healthineers.us/vision. </w:t>
      </w:r>
      <w:r>
        <w:rPr>
          <w:rFonts w:ascii="Calibri" w:hAnsi="Calibri" w:cs="Calibri"/>
          <w:color w:val="000000"/>
        </w:rPr>
        <w:tab/>
      </w:r>
      <w:r>
        <w:rPr>
          <w:rFonts w:ascii="Times New Roman" w:hAnsi="Times New Roman" w:cs="Times New Roman"/>
        </w:rPr>
        <w:t xml:space="preserve"> </w:t>
      </w:r>
    </w:p>
    <w:p w14:paraId="0F4CCF70" w14:textId="77777777" w:rsidR="00793145" w:rsidRDefault="00726172">
      <w:pPr>
        <w:spacing w:before="161"/>
        <w:ind w:left="930"/>
        <w:rPr>
          <w:rFonts w:ascii="Times New Roman" w:hAnsi="Times New Roman" w:cs="Times New Roman"/>
          <w:color w:val="010302"/>
        </w:rPr>
      </w:pPr>
      <w:r>
        <w:rPr>
          <w:noProof/>
        </w:rPr>
        <mc:AlternateContent>
          <mc:Choice Requires="wps">
            <w:drawing>
              <wp:anchor distT="0" distB="0" distL="114300" distR="114300" simplePos="0" relativeHeight="251654144" behindDoc="0" locked="0" layoutInCell="1" allowOverlap="1" wp14:anchorId="3938B01D" wp14:editId="4EC91D6E">
                <wp:simplePos x="0" y="0"/>
                <wp:positionH relativeFrom="page">
                  <wp:posOffset>921002</wp:posOffset>
                </wp:positionH>
                <wp:positionV relativeFrom="paragraph">
                  <wp:posOffset>-68453</wp:posOffset>
                </wp:positionV>
                <wp:extent cx="145298" cy="281772"/>
                <wp:effectExtent l="0" t="0" r="0" b="0"/>
                <wp:wrapNone/>
                <wp:docPr id="112" name="Freeform 112"/>
                <wp:cNvGraphicFramePr/>
                <a:graphic xmlns:a="http://schemas.openxmlformats.org/drawingml/2006/main">
                  <a:graphicData uri="http://schemas.microsoft.com/office/word/2010/wordprocessingShape">
                    <wps:wsp>
                      <wps:cNvSpPr/>
                      <wps:spPr>
                        <a:xfrm>
                          <a:off x="921002" y="7625314"/>
                          <a:ext cx="30998" cy="167472"/>
                        </a:xfrm>
                        <a:custGeom>
                          <a:avLst/>
                          <a:gdLst/>
                          <a:ahLst/>
                          <a:cxnLst/>
                          <a:rect l="l" t="t" r="r" b="b"/>
                          <a:pathLst/>
                        </a:custGeom>
                        <a:noFill/>
                        <a:ln w="12700" cap="flat" cmpd="sng">
                          <a:solidFill>
                            <a:srgbClr val="FF0000">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txbx>
                        <w:txbxContent>
                          <w:p w14:paraId="42EC4974" w14:textId="77777777" w:rsidR="00793145" w:rsidRDefault="00726172">
                            <w:pPr>
                              <w:rPr>
                                <w:rFonts w:ascii="Times New Roman" w:hAnsi="Times New Roman" w:cs="Times New Roman"/>
                                <w:color w:val="010302"/>
                              </w:rPr>
                            </w:pPr>
                            <w:r>
                              <w:rPr>
                                <w:rFonts w:ascii="Calibri" w:hAnsi="Calibri" w:cs="Calibri"/>
                                <w:color w:val="000000"/>
                              </w:rPr>
                              <w:tab/>
                            </w:r>
                            <w:r>
                              <w:rPr>
                                <w:rFonts w:ascii="Times New Roman" w:hAnsi="Times New Roman" w:cs="Times New Roman"/>
                              </w:rPr>
                              <w:t xml:space="preserve"> </w:t>
                            </w:r>
                          </w:p>
                        </w:txbxContent>
                      </wps:txbx>
                      <wps:bodyPr wrap="square" lIns="0" tIns="0" rIns="0" bIns="0"/>
                    </wps:wsp>
                  </a:graphicData>
                </a:graphic>
              </wp:anchor>
            </w:drawing>
          </mc:Choice>
          <mc:Fallback>
            <w:pict>
              <v:shape w14:anchorId="3938B01D" id="Freeform 112" o:spid="_x0000_s1028" style="position:absolute;left:0;text-align:left;margin-left:72.5pt;margin-top:-5.4pt;width:11.45pt;height:22.2pt;z-index:251654144;visibility:visible;mso-wrap-style:square;mso-wrap-distance-left:9pt;mso-wrap-distance-top:0;mso-wrap-distance-right:9pt;mso-wrap-distance-bottom:0;mso-position-horizontal:absolute;mso-position-horizontal-relative:page;mso-position-vertical:absolute;mso-position-vertical-relative:text;v-text-anchor:top" coordsize="20000,20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" adj="-11796480,,5400" path="al10800,10800@8@8@4@6,10800,10800,10800,10800@9@7l@30@31@17@18@24@25@15@16@32@33xe" filled="f" strokecolor="red" strokeweight="1pt">
                <v:stroke miterlimit="83231f" joinstyle="miter"/>
                <v:formulas/>
                <v:path arrowok="t" o:connecttype="custom" textboxrect="@1,@1,@1,@1"/>
                <v:textbox inset="0,0,0,0">
                  <w:txbxContent>
                    <w:p w14:paraId="42EC4974" w14:textId="77777777" w:rsidR="00793145" w:rsidRDefault="00726172">
                      <w:pPr>
                        <w:rPr>
                          <w:rFonts w:ascii="Times New Roman" w:hAnsi="Times New Roman" w:cs="Times New Roman"/>
                          <w:color w:val="010302"/>
                        </w:rPr>
                      </w:pPr>
                      <w:r>
                        <w:rPr>
                          <w:rFonts w:ascii="Calibri" w:hAnsi="Calibri" w:cs="Calibri"/>
                          <w:color w:val="000000"/>
                        </w:rPr>
                        <w:tab/>
                      </w:r>
                      <w:r>
                        <w:rPr>
                          <w:rFonts w:ascii="Times New Roman" w:hAnsi="Times New Roman" w:cs="Times New Roman"/>
                        </w:rPr>
                        <w:t xml:space="preserve"> </w:t>
                      </w:r>
                    </w:p>
                  </w:txbxContent>
                </v:textbox>
                <w10:wrap anchorx="page"/>
              </v:shape>
            </w:pict>
          </mc:Fallback>
        </mc:AlternateContent>
      </w:r>
      <w:r>
        <w:rPr>
          <w:rFonts w:ascii="Calibri" w:hAnsi="Calibri" w:cs="Calibri"/>
          <w:color w:val="000000"/>
        </w:rPr>
        <w:t>Best wishes,</w:t>
      </w:r>
      <w:r>
        <w:rPr>
          <w:rFonts w:ascii="Calibri" w:hAnsi="Calibri" w:cs="Calibri"/>
          <w:color w:val="000000"/>
        </w:rPr>
        <w:tab/>
      </w:r>
      <w:r>
        <w:rPr>
          <w:rFonts w:ascii="Times New Roman" w:hAnsi="Times New Roman" w:cs="Times New Roman"/>
        </w:rPr>
        <w:t xml:space="preserve"> </w:t>
      </w:r>
    </w:p>
    <w:p w14:paraId="10BEC38C" w14:textId="77777777" w:rsidR="00793145" w:rsidRDefault="00726172">
      <w:pPr>
        <w:spacing w:before="166"/>
        <w:ind w:left="930"/>
        <w:rPr>
          <w:rFonts w:ascii="Times New Roman" w:hAnsi="Times New Roman" w:cs="Times New Roman"/>
          <w:color w:val="010302"/>
        </w:rPr>
      </w:pPr>
      <w:r>
        <w:rPr>
          <w:rFonts w:ascii="Calibri" w:hAnsi="Calibri" w:cs="Calibri"/>
          <w:color w:val="000000"/>
          <w:highlight w:val="yellow"/>
        </w:rPr>
        <w:t>&lt;&lt;Facility Name&gt;&gt;</w:t>
      </w:r>
      <w:r>
        <w:rPr>
          <w:rFonts w:ascii="Calibri" w:hAnsi="Calibri" w:cs="Calibri"/>
          <w:color w:val="000000"/>
        </w:rPr>
        <w:tab/>
      </w:r>
      <w:r>
        <w:rPr>
          <w:rFonts w:ascii="Times New Roman" w:hAnsi="Times New Roman" w:cs="Times New Roman"/>
        </w:rPr>
        <w:t xml:space="preserve"> </w:t>
      </w:r>
    </w:p>
    <w:p w14:paraId="01608CC2" w14:textId="77777777" w:rsidR="00793145" w:rsidRDefault="00726172">
      <w:pPr>
        <w:rPr>
          <w:rFonts w:ascii="Times New Roman" w:hAnsi="Times New Roman"/>
          <w:color w:val="000000" w:themeColor="text1"/>
          <w:sz w:val="24"/>
          <w:szCs w:val="24"/>
        </w:rPr>
      </w:pPr>
      <w:r>
        <w:rPr>
          <w:noProof/>
        </w:rPr>
        <mc:AlternateContent>
          <mc:Choice Requires="wps">
            <w:drawing>
              <wp:anchor distT="0" distB="0" distL="114300" distR="114300" simplePos="0" relativeHeight="251655168" behindDoc="0" locked="0" layoutInCell="1" allowOverlap="1" wp14:anchorId="147AD716" wp14:editId="479A1D77">
                <wp:simplePos x="0" y="0"/>
                <wp:positionH relativeFrom="page">
                  <wp:posOffset>921002</wp:posOffset>
                </wp:positionH>
                <wp:positionV relativeFrom="paragraph">
                  <wp:posOffset>2901</wp:posOffset>
                </wp:positionV>
                <wp:extent cx="145298" cy="281772"/>
                <wp:effectExtent l="0" t="0" r="0" b="0"/>
                <wp:wrapNone/>
                <wp:docPr id="114" name="Freeform 114"/>
                <wp:cNvGraphicFramePr/>
                <a:graphic xmlns:a="http://schemas.openxmlformats.org/drawingml/2006/main">
                  <a:graphicData uri="http://schemas.microsoft.com/office/word/2010/wordprocessingShape">
                    <wps:wsp>
                      <wps:cNvSpPr/>
                      <wps:spPr>
                        <a:xfrm>
                          <a:off x="921002" y="8308066"/>
                          <a:ext cx="30998" cy="167472"/>
                        </a:xfrm>
                        <a:custGeom>
                          <a:avLst/>
                          <a:gdLst/>
                          <a:ahLst/>
                          <a:cxnLst/>
                          <a:rect l="l" t="t" r="r" b="b"/>
                          <a:pathLst/>
                        </a:custGeom>
                        <a:noFill/>
                        <a:ln w="12700" cap="flat" cmpd="sng">
                          <a:solidFill>
                            <a:srgbClr val="FF0000">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txbx>
                        <w:txbxContent>
                          <w:p w14:paraId="67AD5F98" w14:textId="77777777" w:rsidR="00793145" w:rsidRDefault="00726172">
                            <w:pPr>
                              <w:rPr>
                                <w:rFonts w:ascii="Times New Roman" w:hAnsi="Times New Roman" w:cs="Times New Roman"/>
                                <w:color w:val="010302"/>
                              </w:rPr>
                            </w:pPr>
                            <w:r>
                              <w:rPr>
                                <w:rFonts w:ascii="Calibri" w:hAnsi="Calibri" w:cs="Calibri"/>
                                <w:color w:val="000000"/>
                              </w:rPr>
                              <w:tab/>
                            </w:r>
                            <w:r>
                              <w:rPr>
                                <w:rFonts w:ascii="Times New Roman" w:hAnsi="Times New Roman" w:cs="Times New Roman"/>
                              </w:rPr>
                              <w:t xml:space="preserve"> </w:t>
                            </w:r>
                          </w:p>
                        </w:txbxContent>
                      </wps:txbx>
                      <wps:bodyPr wrap="square" lIns="0" tIns="0" rIns="0" bIns="0"/>
                    </wps:wsp>
                  </a:graphicData>
                </a:graphic>
              </wp:anchor>
            </w:drawing>
          </mc:Choice>
          <mc:Fallback>
            <w:pict>
              <v:shape w14:anchorId="147AD716" id="Freeform 114" o:spid="_x0000_s1029" style="position:absolute;margin-left:72.5pt;margin-top:.25pt;width:11.45pt;height:22.2pt;z-index:251655168;visibility:visible;mso-wrap-style:square;mso-wrap-distance-left:9pt;mso-wrap-distance-top:0;mso-wrap-distance-right:9pt;mso-wrap-distance-bottom:0;mso-position-horizontal:absolute;mso-position-horizontal-relative:page;mso-position-vertical:absolute;mso-position-vertical-relative:text;v-text-anchor:top" coordsize="20000,20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" adj="-11796480,,5400" path="al10800,10800@8@8@4@6,10800,10800,10800,10800@9@7l@30@31@17@18@24@25@15@16@32@33xe" filled="f" strokecolor="red" strokeweight="1pt">
                <v:stroke miterlimit="83231f" joinstyle="miter"/>
                <v:formulas/>
                <v:path arrowok="t" o:connecttype="custom" textboxrect="@1,@1,@1,@1"/>
                <v:textbox inset="0,0,0,0">
                  <w:txbxContent>
                    <w:p w14:paraId="67AD5F98" w14:textId="77777777" w:rsidR="00793145" w:rsidRDefault="00726172">
                      <w:pPr>
                        <w:rPr>
                          <w:rFonts w:ascii="Times New Roman" w:hAnsi="Times New Roman" w:cs="Times New Roman"/>
                          <w:color w:val="010302"/>
                        </w:rPr>
                      </w:pPr>
                      <w:r>
                        <w:rPr>
                          <w:rFonts w:ascii="Calibri" w:hAnsi="Calibri" w:cs="Calibri"/>
                          <w:color w:val="000000"/>
                        </w:rPr>
                        <w:tab/>
                      </w:r>
                      <w:r>
                        <w:rPr>
                          <w:rFonts w:ascii="Times New Roman" w:hAnsi="Times New Roman" w:cs="Times New Roman"/>
                        </w:rPr>
                        <w:t xml:space="preserve"> </w:t>
                      </w:r>
                    </w:p>
                  </w:txbxContent>
                </v:textbox>
                <w10:wrap anchorx="page"/>
              </v:shape>
            </w:pict>
          </mc:Fallback>
        </mc:AlternateContent>
      </w:r>
      <w:r>
        <w:rPr>
          <w:noProof/>
        </w:rPr>
        <mc:AlternateContent>
          <mc:Choice Requires="wps">
            <w:drawing>
              <wp:anchor distT="0" distB="0" distL="114300" distR="114300" simplePos="0" relativeHeight="251657216" behindDoc="0" locked="0" layoutInCell="1" allowOverlap="1" wp14:anchorId="7E693A17" wp14:editId="25E678B9">
                <wp:simplePos x="0" y="0"/>
                <wp:positionH relativeFrom="page">
                  <wp:posOffset>921002</wp:posOffset>
                </wp:positionH>
                <wp:positionV relativeFrom="paragraph">
                  <wp:posOffset>173589</wp:posOffset>
                </wp:positionV>
                <wp:extent cx="145298" cy="281772"/>
                <wp:effectExtent l="0" t="0" r="0" b="0"/>
                <wp:wrapNone/>
                <wp:docPr id="115" name="Freeform 115"/>
                <wp:cNvGraphicFramePr/>
                <a:graphic xmlns:a="http://schemas.openxmlformats.org/drawingml/2006/main">
                  <a:graphicData uri="http://schemas.microsoft.com/office/word/2010/wordprocessingShape">
                    <wps:wsp>
                      <wps:cNvSpPr/>
                      <wps:spPr>
                        <a:xfrm>
                          <a:off x="921002" y="8478754"/>
                          <a:ext cx="30998" cy="167472"/>
                        </a:xfrm>
                        <a:custGeom>
                          <a:avLst/>
                          <a:gdLst/>
                          <a:ahLst/>
                          <a:cxnLst/>
                          <a:rect l="l" t="t" r="r" b="b"/>
                          <a:pathLst/>
                        </a:custGeom>
                        <a:noFill/>
                        <a:ln w="12700" cap="flat" cmpd="sng">
                          <a:solidFill>
                            <a:srgbClr val="FF0000">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txbx>
                        <w:txbxContent>
                          <w:p w14:paraId="09F5106F" w14:textId="77777777" w:rsidR="00793145" w:rsidRDefault="00726172">
                            <w:pPr>
                              <w:rPr>
                                <w:rFonts w:ascii="Times New Roman" w:hAnsi="Times New Roman" w:cs="Times New Roman"/>
                                <w:color w:val="010302"/>
                              </w:rPr>
                            </w:pPr>
                            <w:r>
                              <w:rPr>
                                <w:rFonts w:ascii="Calibri" w:hAnsi="Calibri" w:cs="Calibri"/>
                                <w:color w:val="000000"/>
                              </w:rPr>
                              <w:tab/>
                            </w:r>
                            <w:r>
                              <w:rPr>
                                <w:rFonts w:ascii="Times New Roman" w:hAnsi="Times New Roman" w:cs="Times New Roman"/>
                              </w:rPr>
                              <w:t xml:space="preserve"> </w:t>
                            </w:r>
                          </w:p>
                        </w:txbxContent>
                      </wps:txbx>
                      <wps:bodyPr wrap="square" lIns="0" tIns="0" rIns="0" bIns="0"/>
                    </wps:wsp>
                  </a:graphicData>
                </a:graphic>
              </wp:anchor>
            </w:drawing>
          </mc:Choice>
          <mc:Fallback>
            <w:pict>
              <v:shape w14:anchorId="7E693A17" id="Freeform 115" o:spid="_x0000_s1030" style="position:absolute;margin-left:72.5pt;margin-top:13.65pt;width:11.45pt;height:22.2pt;z-index:251657216;visibility:visible;mso-wrap-style:square;mso-wrap-distance-left:9pt;mso-wrap-distance-top:0;mso-wrap-distance-right:9pt;mso-wrap-distance-bottom:0;mso-position-horizontal:absolute;mso-position-horizontal-relative:page;mso-position-vertical:absolute;mso-position-vertical-relative:text;v-text-anchor:top" coordsize="20000,20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" adj="-11796480,,5400" path="al10800,10800@8@8@4@6,10800,10800,10800,10800@9@7l@30@31@17@18@24@25@15@16@32@33xe" filled="f" strokecolor="red" strokeweight="1pt">
                <v:stroke miterlimit="83231f" joinstyle="miter"/>
                <v:formulas/>
                <v:path arrowok="t" o:connecttype="custom" textboxrect="@1,@1,@1,@1"/>
                <v:textbox inset="0,0,0,0">
                  <w:txbxContent>
                    <w:p w14:paraId="09F5106F" w14:textId="77777777" w:rsidR="00793145" w:rsidRDefault="00726172">
                      <w:pPr>
                        <w:rPr>
                          <w:rFonts w:ascii="Times New Roman" w:hAnsi="Times New Roman" w:cs="Times New Roman"/>
                          <w:color w:val="010302"/>
                        </w:rPr>
                      </w:pPr>
                      <w:r>
                        <w:rPr>
                          <w:rFonts w:ascii="Calibri" w:hAnsi="Calibri" w:cs="Calibri"/>
                          <w:color w:val="000000"/>
                        </w:rPr>
                        <w:tab/>
                      </w:r>
                      <w:r>
                        <w:rPr>
                          <w:rFonts w:ascii="Times New Roman" w:hAnsi="Times New Roman" w:cs="Times New Roman"/>
                        </w:rPr>
                        <w:t xml:space="preserve"> </w:t>
                      </w:r>
                    </w:p>
                  </w:txbxContent>
                </v:textbox>
                <w10:wrap anchorx="page"/>
              </v:shape>
            </w:pict>
          </mc:Fallback>
        </mc:AlternateContent>
      </w:r>
    </w:p>
    <w:p w14:paraId="7004991C" w14:textId="77777777" w:rsidR="00793145" w:rsidRDefault="00726172">
      <w:pPr>
        <w:spacing w:after="173"/>
        <w:rPr>
          <w:rFonts w:ascii="Times New Roman" w:hAnsi="Times New Roman"/>
          <w:color w:val="000000" w:themeColor="text1"/>
          <w:sz w:val="24"/>
          <w:szCs w:val="24"/>
        </w:rPr>
      </w:pPr>
      <w:r>
        <w:rPr>
          <w:noProof/>
        </w:rPr>
        <mc:AlternateContent>
          <mc:Choice Requires="wps">
            <w:drawing>
              <wp:anchor distT="0" distB="0" distL="114300" distR="114300" simplePos="0" relativeHeight="251658240" behindDoc="0" locked="0" layoutInCell="1" allowOverlap="1" wp14:anchorId="15B20822" wp14:editId="69EEB94B">
                <wp:simplePos x="0" y="0"/>
                <wp:positionH relativeFrom="page">
                  <wp:posOffset>921002</wp:posOffset>
                </wp:positionH>
                <wp:positionV relativeFrom="paragraph">
                  <wp:posOffset>167847</wp:posOffset>
                </wp:positionV>
                <wp:extent cx="139787" cy="251998"/>
                <wp:effectExtent l="0" t="0" r="0" b="0"/>
                <wp:wrapNone/>
                <wp:docPr id="116" name="Freeform 116"/>
                <wp:cNvGraphicFramePr/>
                <a:graphic xmlns:a="http://schemas.openxmlformats.org/drawingml/2006/main">
                  <a:graphicData uri="http://schemas.microsoft.com/office/word/2010/wordprocessingShape">
                    <wps:wsp>
                      <wps:cNvSpPr/>
                      <wps:spPr>
                        <a:xfrm>
                          <a:off x="921002" y="8648272"/>
                          <a:ext cx="25487" cy="137698"/>
                        </a:xfrm>
                        <a:custGeom>
                          <a:avLst/>
                          <a:gdLst/>
                          <a:ahLst/>
                          <a:cxnLst/>
                          <a:rect l="l" t="t" r="r" b="b"/>
                          <a:pathLst/>
                        </a:custGeom>
                        <a:noFill/>
                        <a:ln w="12700" cap="flat" cmpd="sng">
                          <a:solidFill>
                            <a:srgbClr val="FF0000">
                              <a:alpha val="100000"/>
                            </a:srgbClr>
                          </a:solidFill>
                          <a:miter lim="127000"/>
                        </a:ln>
                      </wps:spPr>
                      <wps:style>
                        <a:lnRef idx="2">
                          <a:schemeClr val="accent1">
                            <a:shade val="50000"/>
                          </a:schemeClr>
                        </a:lnRef>
                        <a:fillRef idx="1">
                          <a:schemeClr val="accent1"/>
                        </a:fillRef>
                        <a:effectRef idx="0">
                          <a:schemeClr val="accent1"/>
                        </a:effectRef>
                        <a:fontRef idx="minor">
                          <a:schemeClr val="lt1"/>
                        </a:fontRef>
                      </wps:style>
                      <wps:txbx>
                        <w:txbxContent>
                          <w:p w14:paraId="7C85D3D5" w14:textId="77777777" w:rsidR="00793145" w:rsidRDefault="00726172">
                            <w:pPr>
                              <w:rPr>
                                <w:rFonts w:ascii="Times New Roman" w:hAnsi="Times New Roman" w:cs="Times New Roman"/>
                                <w:color w:val="010302"/>
                              </w:rPr>
                            </w:pPr>
                            <w:r>
                              <w:rPr>
                                <w:rFonts w:ascii="Calibri" w:hAnsi="Calibri" w:cs="Calibri"/>
                                <w:color w:val="000000"/>
                                <w:sz w:val="18"/>
                                <w:szCs w:val="18"/>
                              </w:rPr>
                              <w:tab/>
                            </w:r>
                            <w:r>
                              <w:rPr>
                                <w:rFonts w:ascii="Times New Roman" w:hAnsi="Times New Roman" w:cs="Times New Roman"/>
                                <w:sz w:val="18"/>
                                <w:szCs w:val="18"/>
                              </w:rPr>
                              <w:t xml:space="preserve"> </w:t>
                            </w:r>
                          </w:p>
                        </w:txbxContent>
                      </wps:txbx>
                      <wps:bodyPr wrap="square" lIns="0" tIns="0" rIns="0" bIns="0"/>
                    </wps:wsp>
                  </a:graphicData>
                </a:graphic>
              </wp:anchor>
            </w:drawing>
          </mc:Choice>
          <mc:Fallback>
            <w:pict>
              <v:shape w14:anchorId="15B20822" id="Freeform 116" o:spid="_x0000_s1031" style="position:absolute;margin-left:72.5pt;margin-top:13.2pt;width:11pt;height:19.85pt;z-index:251658240;visibility:visible;mso-wrap-style:square;mso-wrap-distance-left:9pt;mso-wrap-distance-top:0;mso-wrap-distance-right:9pt;mso-wrap-distance-bottom:0;mso-position-horizontal:absolute;mso-position-horizontal-relative:page;mso-position-vertical:absolute;mso-position-vertical-relative:text;v-text-anchor:top" coordsize="20000,20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" adj="-11796480,,5400" path="al10800,10800@8@8@4@6,10800,10800,10800,10800@9@7l@30@31@17@18@24@25@15@16@32@33xe" filled="f" strokecolor="red" strokeweight="1pt">
                <v:stroke miterlimit="83231f" joinstyle="miter"/>
                <v:formulas/>
                <v:path arrowok="t" o:connecttype="custom" textboxrect="@1,@1,@1,@1"/>
                <v:textbox inset="0,0,0,0">
                  <w:txbxContent>
                    <w:p w14:paraId="7C85D3D5" w14:textId="77777777" w:rsidR="00793145" w:rsidRDefault="00726172">
                      <w:pPr>
                        <w:rPr>
                          <w:rFonts w:ascii="Times New Roman" w:hAnsi="Times New Roman" w:cs="Times New Roman"/>
                          <w:color w:val="010302"/>
                        </w:rPr>
                      </w:pPr>
                      <w:r>
                        <w:rPr>
                          <w:rFonts w:ascii="Calibri" w:hAnsi="Calibri" w:cs="Calibri"/>
                          <w:color w:val="000000"/>
                          <w:sz w:val="18"/>
                          <w:szCs w:val="18"/>
                        </w:rPr>
                        <w:tab/>
                      </w:r>
                      <w:r>
                        <w:rPr>
                          <w:rFonts w:ascii="Times New Roman" w:hAnsi="Times New Roman" w:cs="Times New Roman"/>
                          <w:sz w:val="18"/>
                          <w:szCs w:val="18"/>
                        </w:rPr>
                        <w:t xml:space="preserve"> </w:t>
                      </w:r>
                    </w:p>
                  </w:txbxContent>
                </v:textbox>
                <w10:wrap anchorx="page"/>
              </v:shape>
            </w:pict>
          </mc:Fallback>
        </mc:AlternateContent>
      </w:r>
    </w:p>
    <w:p w14:paraId="7B72AE92" w14:textId="77777777" w:rsidR="00793145" w:rsidRDefault="00726172">
      <w:pPr>
        <w:spacing w:line="220" w:lineRule="exact"/>
        <w:ind w:left="930" w:right="1895"/>
        <w:rPr>
          <w:rFonts w:ascii="Times New Roman" w:hAnsi="Times New Roman" w:cs="Times New Roman"/>
          <w:color w:val="010302"/>
        </w:rPr>
        <w:sectPr w:rsidR="00793145">
          <w:type w:val="continuous"/>
          <w:pgSz w:w="12250" w:h="15850"/>
          <w:pgMar w:top="500" w:right="500" w:bottom="500" w:left="500" w:header="708" w:footer="708" w:gutter="0"/>
          <w:cols w:space="720"/>
          <w:docGrid w:linePitch="360"/>
        </w:sectPr>
      </w:pPr>
      <w:r>
        <w:rPr>
          <w:rFonts w:ascii="Calibri" w:hAnsi="Calibri" w:cs="Calibri"/>
          <w:color w:val="000000"/>
          <w:sz w:val="18"/>
          <w:szCs w:val="18"/>
        </w:rPr>
        <w:t>*American Cancer Society. Key statistics for lung cancer; 2016 Feb 8 [cited 2016 Mar 18]. Available from:</w:t>
      </w:r>
      <w:r>
        <w:rPr>
          <w:rFonts w:ascii="Calibri" w:hAnsi="Calibri" w:cs="Calibri"/>
          <w:color w:val="000000"/>
        </w:rPr>
        <w:tab/>
      </w:r>
      <w:r>
        <w:rPr>
          <w:rFonts w:ascii="Times New Roman" w:hAnsi="Times New Roman" w:cs="Times New Roman"/>
        </w:rPr>
        <w:t xml:space="preserve"> </w:t>
      </w:r>
      <w:r>
        <w:br w:type="textWrapping" w:clear="all"/>
      </w:r>
      <w:hyperlink r:id="rId5" w:history="1">
        <w:r>
          <w:rPr>
            <w:rFonts w:ascii="Calibri" w:hAnsi="Calibri" w:cs="Calibri"/>
            <w:color w:val="0000FF"/>
            <w:sz w:val="18"/>
            <w:szCs w:val="18"/>
            <w:u w:val="single"/>
          </w:rPr>
          <w:t>http://www.cancer.org/cancer/lungcancer-non-smallcell/detailedguide/non-small-cell-lung-cancer-key-statistics</w:t>
        </w:r>
      </w:hyperlink>
      <w:r>
        <w:rPr>
          <w:rFonts w:ascii="Calibri" w:hAnsi="Calibri" w:cs="Calibri"/>
          <w:color w:val="000000"/>
          <w:sz w:val="18"/>
          <w:szCs w:val="18"/>
        </w:rPr>
        <w:t xml:space="preserve"> </w:t>
      </w:r>
      <w:r>
        <w:rPr>
          <w:rFonts w:ascii="Arial" w:hAnsi="Arial" w:cs="Arial"/>
          <w:color w:val="000000"/>
          <w:sz w:val="20"/>
          <w:szCs w:val="20"/>
        </w:rPr>
        <w:t xml:space="preserve">  </w:t>
      </w:r>
    </w:p>
    <w:p w14:paraId="79A015E4" w14:textId="77777777" w:rsidR="00793145" w:rsidRDefault="00793145"/>
    <w:sectPr w:rsidR="00793145">
      <w:type w:val="continuous"/>
      <w:pgSz w:w="12250" w:h="15850"/>
      <w:pgMar w:top="500" w:right="500" w:bottom="500" w:left="5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145"/>
    <w:rsid w:val="002939C0"/>
    <w:rsid w:val="00726172"/>
    <w:rsid w:val="00755FBD"/>
    <w:rsid w:val="007931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C8706"/>
  <w15:docId w15:val="{45D6E680-4D2F-4030-A277-5A3785184C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59"/>
      <w:ind w:left="511"/>
    </w:pPr>
    <w:rPr>
      <w:rFonts w:ascii="Algerian" w:eastAsia="Algerian" w:hAnsi="Algerian"/>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character" w:styleId="CommentReference">
    <w:name w:val="annotation reference"/>
    <w:basedOn w:val="DefaultParagraphFont"/>
    <w:uiPriority w:val="99"/>
    <w:semiHidden/>
    <w:unhideWhenUsed/>
    <w:rsid w:val="00726172"/>
    <w:rPr>
      <w:sz w:val="16"/>
      <w:szCs w:val="16"/>
    </w:rPr>
  </w:style>
  <w:style w:type="paragraph" w:styleId="CommentText">
    <w:name w:val="annotation text"/>
    <w:basedOn w:val="Normal"/>
    <w:link w:val="CommentTextChar"/>
    <w:uiPriority w:val="99"/>
    <w:semiHidden/>
    <w:unhideWhenUsed/>
    <w:rsid w:val="00726172"/>
    <w:rPr>
      <w:sz w:val="20"/>
      <w:szCs w:val="20"/>
    </w:rPr>
  </w:style>
  <w:style w:type="character" w:customStyle="1" w:styleId="CommentTextChar">
    <w:name w:val="Comment Text Char"/>
    <w:basedOn w:val="DefaultParagraphFont"/>
    <w:link w:val="CommentText"/>
    <w:uiPriority w:val="99"/>
    <w:semiHidden/>
    <w:rsid w:val="00726172"/>
    <w:rPr>
      <w:sz w:val="20"/>
      <w:szCs w:val="20"/>
    </w:rPr>
  </w:style>
  <w:style w:type="paragraph" w:styleId="CommentSubject">
    <w:name w:val="annotation subject"/>
    <w:basedOn w:val="CommentText"/>
    <w:next w:val="CommentText"/>
    <w:link w:val="CommentSubjectChar"/>
    <w:uiPriority w:val="99"/>
    <w:semiHidden/>
    <w:unhideWhenUsed/>
    <w:rsid w:val="00726172"/>
    <w:rPr>
      <w:b/>
      <w:bCs/>
    </w:rPr>
  </w:style>
  <w:style w:type="character" w:customStyle="1" w:styleId="CommentSubjectChar">
    <w:name w:val="Comment Subject Char"/>
    <w:basedOn w:val="CommentTextChar"/>
    <w:link w:val="CommentSubject"/>
    <w:uiPriority w:val="99"/>
    <w:semiHidden/>
    <w:rsid w:val="00726172"/>
    <w:rPr>
      <w:b/>
      <w:bCs/>
      <w:sz w:val="20"/>
      <w:szCs w:val="20"/>
    </w:rPr>
  </w:style>
  <w:style w:type="paragraph" w:styleId="BalloonText">
    <w:name w:val="Balloon Text"/>
    <w:basedOn w:val="Normal"/>
    <w:link w:val="BalloonTextChar"/>
    <w:uiPriority w:val="99"/>
    <w:semiHidden/>
    <w:unhideWhenUsed/>
    <w:rsid w:val="0072617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617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cancer.org/cancer/lungcancer-non-smallcell/detailedguide/non-small-cell-lung-cancer-key-statistics"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407</Words>
  <Characters>2322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SIEMENS AG</Company>
  <LinksUpToDate>false</LinksUpToDate>
  <CharactersWithSpaces>2724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Bocich, Kelly (SHS AM NAM USA MSC MK&amp;CC MC)</dc:creator>
  <cp:lastModifiedBy>Gorrell, Mark (ext) (SHS AM NAM USA MSC MK&amp;CC MC)</cp:lastModifiedBy>
  <cp:revision>2</cp:revision>
  <dcterms:created xsi:type="dcterms:W3CDTF">2019-09-19T15:16:00Z</dcterms:created>
  <dcterms:modified xsi:type="dcterms:W3CDTF">2019-09-19T15:16:00Z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-1956520012</vt:i4>
  </property>
  <property fmtid="{D5CDD505-2E9C-101B-9397-08002B2CF9AE}" pid="3" name="_NewReviewCycle">
    <vt:lpwstr/>
  </property>
  <property fmtid="{D5CDD505-2E9C-101B-9397-08002B2CF9AE}" pid="4" name="_EmailSubject">
    <vt:lpwstr>MI USA Toolkit addition request</vt:lpwstr>
  </property>
  <property fmtid="{D5CDD505-2E9C-101B-9397-08002B2CF9AE}" pid="5" name="_AuthorEmail">
    <vt:lpwstr>Mark.Gorrell.ext@siemens-healthineers.com</vt:lpwstr>
  </property>
  <property fmtid="{D5CDD505-2E9C-101B-9397-08002B2CF9AE}" pid="6" name="_AuthorEmailDisplayName">
    <vt:lpwstr>Gorrell, Mark (ext) (SHS AM NAM USA MSC MK&amp;CC MC)</vt:lpwstr>
  </property>
  <property fmtid="{D5CDD505-2E9C-101B-9397-08002B2CF9AE}" pid="7" name="_PreviousAdHocReviewCycleID">
    <vt:i4>831251085</vt:i4>
  </property>
</Properties>
</file>