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650970">
        <w:trPr>
          <w:cantSplit/>
          <w:trHeight w:val="1587"/>
        </w:trPr>
        <w:tc>
          <w:tcPr>
            <w:tcW w:w="6521" w:type="dxa"/>
            <w:vAlign w:val="bottom"/>
          </w:tcPr>
          <w:p w:rsidR="00650970" w:rsidRDefault="00EF500B">
            <w:pPr>
              <w:pStyle w:val="PressSign"/>
              <w:spacing w:after="60"/>
            </w:pPr>
            <w:r>
              <w:t>Press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650970" w:rsidRDefault="00EF500B">
            <w:pPr>
              <w:pStyle w:val="SiemensLogo"/>
              <w:jc w:val="right"/>
            </w:pPr>
            <w:r>
              <w:rPr>
                <w:lang w:val="pl-PL" w:eastAsia="pl-PL"/>
              </w:rPr>
              <w:drawing>
                <wp:inline distT="0" distB="0" distL="0" distR="0">
                  <wp:extent cx="1870938" cy="697581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emens.com/press/pool/de/pressebilder/2016/healthcare/300dpi/IM2016050692HC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8" t="12046" r="7424"/>
                          <a:stretch/>
                        </pic:blipFill>
                        <pic:spPr bwMode="auto">
                          <a:xfrm>
                            <a:off x="0" y="0"/>
                            <a:ext cx="1872000" cy="6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970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:rsidR="00650970" w:rsidRPr="001C37AA" w:rsidRDefault="00650970" w:rsidP="001C37AA">
            <w:pPr>
              <w:pStyle w:val="Bodytext"/>
              <w:tabs>
                <w:tab w:val="left" w:pos="1160"/>
              </w:tabs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:rsidR="00650970" w:rsidRDefault="00E3413D" w:rsidP="00E3413D">
            <w:pPr>
              <w:pStyle w:val="Datum1"/>
              <w:jc w:val="right"/>
            </w:pPr>
            <w:r>
              <w:t>Warszawa</w:t>
            </w:r>
            <w:r w:rsidR="00EF500B">
              <w:t xml:space="preserve">, </w:t>
            </w:r>
            <w:r>
              <w:t>3 października 2019 r.</w:t>
            </w:r>
          </w:p>
        </w:tc>
      </w:tr>
      <w:tr w:rsidR="00650970" w:rsidRPr="00EF500B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:rsidR="00650970" w:rsidRPr="00D67CDB" w:rsidRDefault="00D67CDB">
            <w:pPr>
              <w:pStyle w:val="ExhibitionInfo"/>
              <w:rPr>
                <w:lang w:val="pl-PL"/>
              </w:rPr>
            </w:pPr>
            <w:r w:rsidRPr="00D67CDB">
              <w:rPr>
                <w:lang w:val="pl-PL"/>
              </w:rPr>
              <w:t>Raport badawczy Siemens Healthineers „Doświadczenia pacjenta w Polsce”</w:t>
            </w:r>
          </w:p>
        </w:tc>
      </w:tr>
    </w:tbl>
    <w:p w:rsidR="00650970" w:rsidRPr="000C517A" w:rsidRDefault="000C517A">
      <w:pPr>
        <w:pStyle w:val="Headline"/>
        <w:rPr>
          <w:lang w:val="pl-PL"/>
        </w:rPr>
      </w:pPr>
      <w:r w:rsidRPr="000C517A">
        <w:rPr>
          <w:lang w:val="pl-PL"/>
        </w:rPr>
        <w:t>Niedobory empatii, za mały udział w decyzjach.</w:t>
      </w:r>
      <w:r w:rsidRPr="000C517A">
        <w:rPr>
          <w:lang w:val="pl-PL"/>
        </w:rPr>
        <w:br/>
        <w:t>Siemens Healthineers po raz pierwszy zapytał o doświadczenia polskich pacjentów</w:t>
      </w:r>
    </w:p>
    <w:p w:rsidR="00650970" w:rsidRPr="000C517A" w:rsidRDefault="00650970">
      <w:pPr>
        <w:pStyle w:val="Bodytext"/>
        <w:rPr>
          <w:lang w:val="pl-PL"/>
        </w:rPr>
      </w:pPr>
    </w:p>
    <w:p w:rsidR="00650970" w:rsidRPr="000C517A" w:rsidRDefault="000C517A">
      <w:pPr>
        <w:pStyle w:val="Bodytext"/>
        <w:rPr>
          <w:lang w:val="pl-PL"/>
        </w:rPr>
      </w:pPr>
      <w:r w:rsidRPr="000C517A">
        <w:rPr>
          <w:lang w:val="pl-PL"/>
        </w:rPr>
        <w:t xml:space="preserve">Nie tylko brak komfortu, ale przede wszystkim nieuwzględnianie głosu pacjenta i opiekuna w decyzjach i niewystarczające zainteresowanie ich stanem emocjonalnym – takie bolączki zgłaszali uczestnicy badania Siemens Healthineers. Ale nie brakuje także jasnych punktów. Raport „Doświadczenia pacjenta w Polsce” to pierwsza w naszym kraju próba szerszej oceny systemu ochrony zdrowia z punktu widzenia koncepcji </w:t>
      </w:r>
      <w:r w:rsidRPr="001C37AA">
        <w:rPr>
          <w:i/>
          <w:lang w:val="pl-PL"/>
        </w:rPr>
        <w:t>patient experience</w:t>
      </w:r>
      <w:r w:rsidRPr="000C517A">
        <w:rPr>
          <w:lang w:val="pl-PL"/>
        </w:rPr>
        <w:t>.</w:t>
      </w:r>
    </w:p>
    <w:p w:rsidR="00650970" w:rsidRPr="000C517A" w:rsidRDefault="00650970">
      <w:pPr>
        <w:pStyle w:val="Bodytext"/>
        <w:rPr>
          <w:lang w:val="pl-PL"/>
        </w:rPr>
      </w:pPr>
    </w:p>
    <w:p w:rsidR="000C517A" w:rsidRPr="000C517A" w:rsidRDefault="000C517A" w:rsidP="000C517A">
      <w:pPr>
        <w:pStyle w:val="Bodytext"/>
        <w:rPr>
          <w:b/>
          <w:lang w:val="pl-PL"/>
        </w:rPr>
      </w:pPr>
      <w:r w:rsidRPr="000C517A">
        <w:rPr>
          <w:b/>
          <w:lang w:val="pl-PL"/>
        </w:rPr>
        <w:t>Pierwsze takie badanie w Polsce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W opublikowanym właśnie raporcie badawczym Siemens Healthineers „Doświadczenia pacjenta w Polsce” dokonano pogłębionej analizy i oceny systemu ochrony zdrowia w Polsce z punktu widzenia jego użytkowników: pacjentów i ich opiekunów. O doświadczenia związane z usługami zdrowotnymi zapytano prawie dwa tysiące osób. Ocenie zostały poddane szpitale, Ambulatoryjna Opieka Specjalistyczna (AOS) oraz Podstawowa Opieka Zdrowotna (POZ). Na podstawie badań ilościowych i jakościowych autorzy raportu ustalili, co w polskim systemie lecznictwa boli pacjentów, a co zasługuje na ich pochwałę. Celem raportu Siemens Healthineers było także wprowadzenie perspektywy doświadczeń pacjenta do dyskusji na temat opieki medycznej w Polsce.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0C517A" w:rsidRPr="000C517A" w:rsidRDefault="000C517A" w:rsidP="000C517A">
      <w:pPr>
        <w:pStyle w:val="Bodytext"/>
        <w:rPr>
          <w:b/>
          <w:lang w:val="pl-PL"/>
        </w:rPr>
      </w:pPr>
      <w:r w:rsidRPr="000C517A">
        <w:rPr>
          <w:b/>
          <w:lang w:val="pl-PL"/>
        </w:rPr>
        <w:t>Uprzedzenia i doświadczenia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Widoczny jest rozdźwięk pomiędzy opinią pacjentów i opiekunów na temat systemu ochrony zdrowia w Polsce a tym, jak oceniają swoje własne doświadczenia. O ile jesteśmy generalnie silnie uprzedzeni do służby zdrowia jako całości, to nasze kontakty ze świadczeniodawcami nie zostawiają w nas aż tak negatywnych wspomnień</w:t>
      </w:r>
      <w:r w:rsidRPr="000C517A">
        <w:rPr>
          <w:lang w:val="pl-PL"/>
        </w:rPr>
        <w:t xml:space="preserve"> – ocenia Joanna Miłachowska, prezes polskiego oddziału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 xml:space="preserve">Zaledwie 18% pacjentów i opiekunów ocenia polski system ochrony zdrowia pozytywnie, zaś aż 39% – źle lub bardzo źle. Tymczasem ocena ich ostatnich kontaktów z placówką medyczną wypada lepiej. Polacy najbardziej zadowoleni są z przychodni POZ (lekarze </w:t>
      </w:r>
      <w:r w:rsidRPr="000C517A">
        <w:rPr>
          <w:lang w:val="pl-PL"/>
        </w:rPr>
        <w:lastRenderedPageBreak/>
        <w:t>pierwszego kontaktu, rodzinni) – 37% respondentów było w pełni usatysfakcjonowanych doświadczeniami w tych placówkach. Nieco gorzej wyglądają doświadczenia związane z przychodniami AOS (np. okuliści czy kardiolodzy) –  usatysfakcjonowanych było 32%. Najgorsze doświadczenia pacjenci wynoszą ze szpitali, gdzie w pełni zadowolony był tylko co czwarty z nich (26%), przy 36% niezadowolonych.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 </w:t>
      </w: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t xml:space="preserve">Patient experience – uwzględnić potrzeby pacjentów 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Zrozumienie, co stoi za pozytywnymi i negatywnymi ocenami świadczeniodawców wymaga pogłębionej analizy doświadczeń, które mieli pacjenci i opiekunowie.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Patient experience, czyli doświadczenia pacjenta, to wszystko co wydarza się i zostaje spostrzeżone, zrozumiane i zapamiętane przez pacjenta i jego bliskich podczas kontaktów z systemem ochrony zdrowia, czy nawet szerzej – podczas wszystkich aktywności związanych z troską o zdrowie</w:t>
      </w:r>
      <w:r w:rsidR="001C37AA">
        <w:rPr>
          <w:lang w:val="pl-PL"/>
        </w:rPr>
        <w:t xml:space="preserve"> – podkreśla autor raportu</w:t>
      </w:r>
      <w:r w:rsidRPr="000C517A">
        <w:rPr>
          <w:lang w:val="pl-PL"/>
        </w:rPr>
        <w:t xml:space="preserve"> Piotr Kuskowski, dyrektor ds. komunikacji polskiego oddziału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W badaniu Siemens Healthineers doświadczenia pacjenta i opiekuna zostały podzielone na trzy podstawowe kategorie: niezawodność systemu, zaangażowanie oraz dobrostan. Pytano o 29 szczegółowych czynników, takich jak np. dostępność usług medycznych, sprawność ich dostarczania czy skuteczność leczenia; jakość kontaktów z personelem lekarskim, pielęgniarskim i administracyjnym, dbałość o poczucie godności, szacunek dla pacjenta; warunki w placówkach ochrony zdrowia, a także troska o dobrostan fizyczny i psychiczny.</w:t>
      </w:r>
    </w:p>
    <w:p w:rsidR="001C37AA" w:rsidRPr="000C517A" w:rsidRDefault="001C37AA" w:rsidP="000C517A">
      <w:pPr>
        <w:pStyle w:val="Bodytext"/>
        <w:rPr>
          <w:lang w:val="pl-PL"/>
        </w:rPr>
      </w:pP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b/>
          <w:lang w:val="pl-PL"/>
        </w:rPr>
        <w:t>Wymiary doświadczeń pacjenta uwzględnione w badaniu</w:t>
      </w:r>
      <w:r>
        <w:rPr>
          <w:noProof/>
        </w:rPr>
        <w:drawing>
          <wp:inline distT="0" distB="0" distL="0" distR="0">
            <wp:extent cx="3738010" cy="318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33" cy="3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7A" w:rsidRPr="001C37AA" w:rsidRDefault="000C517A" w:rsidP="000C517A">
      <w:pPr>
        <w:pStyle w:val="Bodytext"/>
        <w:rPr>
          <w:sz w:val="16"/>
          <w:szCs w:val="16"/>
          <w:lang w:val="pl-PL"/>
        </w:rPr>
      </w:pPr>
      <w:r w:rsidRPr="001C37AA">
        <w:rPr>
          <w:sz w:val="16"/>
          <w:szCs w:val="16"/>
          <w:lang w:val="pl-PL"/>
        </w:rPr>
        <w:t>Źródło: Siemens Healthineers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t>Co jest źródłem dobrych doświadczeń?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Prawdziwie dobre doświadczenie to takie, kiedy w pełni spełniono oczekiwania pacjenta lub opiekuna lub wręcz je przekroczono. Badanie Siemens Healthineers wskazuje, że takim doświadczeniem są przede wszystkim relacje między pacjentem a personelem medycznym. Interakcje z personelem administracyjnym oceniano gorzej</w:t>
      </w:r>
      <w:r w:rsidRPr="000C517A">
        <w:rPr>
          <w:lang w:val="pl-PL"/>
        </w:rPr>
        <w:t xml:space="preserve"> – zauważa prof. Dorota Cianciara z Centrum Medycznego Kształcenia Podyplomowego, konsultantka naukowa raportu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Dobrze oceniana jest szeroko rozumiana komunikacja i edukacja ze strony personelu. Pacjenci i opiekunowie podczas ostatniej interakcji ze świadczeniodawcą otrzymywali w pełni zrozumiałe informacje w 38% przypadków w przychodni i 32% w szpitalu. W razie wątpliwości zwykle mieli nieskrępowaną możliwość zadawania pytań (odpowiednio 39% i 31%). Bardzo dobrze wypada przygotowanie pacjenta do dalszej ścieżki leczenia. Około połowy badanych uzyskało w pełni zrozumiałe wytyczne odnośnie kolejnych kroków do podjęcia, zaś 44% – wskazówki dotyczące dbania o zdrowie. W szpitalach pilnej poprawy wymagają jednak interakcje z pracownikami administracyjnymi. Blisko 30% pacjentów i ich bliskich uważa, że komunikacja ze strony personelu administracyjnego jest całkowicie niezrozumiała, co przekłada się na poczucie zagubienia w placówce, jej przestrzeni i procesach.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Dobre doświadczenia wiążą się także z poszanowaniem godności. W przychodniach 46% pacjentów zdecydowanie pozytywnie oceniło poziom prywatności podczas zabiegów i badań, zaś 44% – podczas rozmów z lekarzami. W szpitalach te odsetki były jednak niższe: odpowiednio 35% i 34%. Badani uważają także, że są traktowani przez personel z szacunkiem (38% doskonałych doświadczeń w przychodniach i 35% w szpitalach).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Ważnym elementem doświadczeń pacjenta jest także czas poświęcony przez personel. Jest to jeden ze stosunkowo dobrze ocenionych czynników – doskonałe doświadczenia pod tym względem miało 38% użytkowników w przychodniach i 33% w szpitalach.</w:t>
      </w:r>
    </w:p>
    <w:p w:rsidR="000C517A" w:rsidRPr="001C37AA" w:rsidRDefault="000C517A" w:rsidP="000C517A">
      <w:pPr>
        <w:pStyle w:val="Bodytext"/>
        <w:rPr>
          <w:i/>
          <w:lang w:val="pl-PL"/>
        </w:rPr>
      </w:pPr>
      <w:r w:rsidRPr="001C37AA">
        <w:rPr>
          <w:i/>
          <w:lang w:val="pl-PL"/>
        </w:rPr>
        <w:t>Wszystkie te odsetki dotyczą zdecydowanie pozytywnych ocen. Poza nimi jest jeszcze wiele doświadczeń umiarkowanie dobrych, a więc sytuacji, w których nie stało się nic wyraźnie negatywnego, ale także nic nie zachwyciło</w:t>
      </w:r>
      <w:r w:rsidRPr="000C517A">
        <w:rPr>
          <w:lang w:val="pl-PL"/>
        </w:rPr>
        <w:t xml:space="preserve"> – podsumowuje autor raportu Piotr Kuskowski, dyrektor ds. komunikacji polskiego oddziału Siemens Healthineers. </w:t>
      </w:r>
      <w:r w:rsidRPr="001C37AA">
        <w:rPr>
          <w:i/>
          <w:lang w:val="pl-PL"/>
        </w:rPr>
        <w:t>– Nad tym trzeba pracować – pacjenci i opiekunowie zasługują na to, by doskonałych doświadczeń w leczeniu było więcej. Jest to wyzwanie zarówno dla świadczeniodawców, jak i gospodarzy systemu.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86168F" w:rsidRDefault="0086168F" w:rsidP="000C517A">
      <w:pPr>
        <w:pStyle w:val="Bodytext"/>
        <w:rPr>
          <w:b/>
          <w:lang w:val="pl-PL"/>
        </w:rPr>
      </w:pP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lastRenderedPageBreak/>
        <w:t>Co jest źródłem złych doświadczeń?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Niemal połowa badanych (48%) miała złe doświadczenia z wyżywieniem podczas pobytu w szpitalu. Problemem jest, co nie zaskakuje, czas oczekiwania na termin usługi, który jest złym doświadczeniem dla 28% pacjentów i opiekunów w lecznictwie otwartym i 30% w lecznictwie szpitalnym. Często zawodzi także poziom komfortu w placówce (odpowiednio 18% i 28% złych doświadczeń). Pozostałe czynniki w negatywnym rankingu dotyczą jednak kwestii podmiotowości pacjentów i niedostatecznej empatii personelu.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W przychodniach na niedostateczne informowanie o ryzykach zdrowotnych związanych z lekami narzekało 31% badanych, w szpitalach – nawet 38%. Zbyt często zawodzi również informacja o ryzykach związanych z procedurami medycznymi – złe doświadczenia miało pod tym względem 26% pacjentów przychodni i 28% hospitalizowanych. Wiąże się to także z brakiem udziału w podejmowanych decyzjach, z czym zderzyło się 24% badanych w przychodniach i 31% w szpitalach.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Negatywne doświadczenia pacjenci wiążą także z brakiem empatii i zainteresowania ich stanem emocjonalnym ze strony personelu medycznego. W pogłębionych wywiadach padało często w odniesieniu do lekarzy i pielęgniarek słowo „znieczulica”. Aż 31% pacjentów i opiekunów uważa, że personel medyczny szpitala nie interesował się ich stanem emocjonalnym, zaś 32% wskazywało na brak wsparcia emocjonalnego.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Lepiej oceniana jest dbałość o dobrostan fizyczny pacjenta, ale i tak czasem doświadczenia są – bardzo dosłownie – bolesne. Aż 20% pacjentów i ich bliskich sygnalizowało, że personel medyczny szpitala nie interesował się poziomem ich bólu</w:t>
      </w:r>
      <w:r w:rsidRPr="000C517A">
        <w:rPr>
          <w:lang w:val="pl-PL"/>
        </w:rPr>
        <w:t xml:space="preserve"> – komentuje prof. Dorota Cianciara z Centrum Medycznego Kształcenia Podyplomowego, konsultantka naukowa raportu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t>Gotowe recepty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Aby ocenić, co naprawdę jest istotne dla pacjentów i opiekunów, w raporcie Siemens Healthineers przeanalizowano związek pomiędzy oceną poszczególnych czynników doświadczeń a ogólną satysfakcją z usług zdrowotnych. Dzięki zastosowaniu takiej metodologii raport wskazuje punkty bólu – obszary jednocześnie najboleśniejsze i najważniejsze dla pacjentów – oraz punkty zachwytu, to jest takie, które są kluczowe i oceniane stosunkowo dobrze.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 xml:space="preserve">Co w największym stopniu buduje satysfakcję pacjenta? Przede wszystkim relacje z personelem – poświęcenie odpowiedniej ilości czasu, możliwość swobodnego zadawania pytań oraz zrozumiałe prowadzenie po kolejnych etapach leczenia i edukacja zdrowotna. </w:t>
      </w:r>
      <w:r w:rsidRPr="000C517A">
        <w:rPr>
          <w:lang w:val="pl-PL"/>
        </w:rPr>
        <w:lastRenderedPageBreak/>
        <w:t>Bardzo ważne jest także wyczulenie na ból pacjenta i zarządzanie bólem. To doświadczenia już teraz stosunkowo dobre, które należy wzmacniać i rozwijać.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Są także czynniki, które wymagają pilnej poprawy. Są wśród nich kwestie procesowe i infrastrukturalne: przejrzystość przebiegu pobytu i leczenia w placówce, użycie nowoczesnych technologii medycznych i komfort placówki. Z drugiej strony mamy doświadczenia związane z podmiotowością i empatią wobec pacjenta i opiekuna: uwzględnienie ich zdania, preferencji i sytuacji w decyzjach, zainteresowanie ich stanem emocjonalnym oraz udzielenie wsparcia w tym zakresie.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Zestawienie punktów bólu i zachwytu w poszczególnych rodzajach placówek ochrony zdrowia, od przychodni POZ i AOS aż po lecznictwo szpitalne, nadaje raportowi praktycznego wymiaru. To zestaw wskazówek dla zmian w organizacji opieki zdrowotnej i kształcenia jej pracowników</w:t>
      </w:r>
      <w:r w:rsidRPr="000C517A">
        <w:rPr>
          <w:lang w:val="pl-PL"/>
        </w:rPr>
        <w:t xml:space="preserve"> – podkreśla prof. Dorota Cianciara z Centrum Medycznego Kształcenia Podyplomowego, konsultantka naukowa raportu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t>Zadowoleni seniorzy, krytyczni młodzi i opiekunowie osób dorosłych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Doświadczenia przekładają się na skłonność do polecania danego świadczeniodawcy przez pacjenta i opiekuna swoim bliskim i znajomym. To bardzo dobra miara satysfakcji ze świadczonych usług</w:t>
      </w:r>
      <w:r w:rsidRPr="000C517A">
        <w:rPr>
          <w:lang w:val="pl-PL"/>
        </w:rPr>
        <w:t xml:space="preserve"> – ocenia autor raportu Piotr Kuskowski, dyrektor ds. komunikacji polskiego oddziału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Raport Siemens Healthineers wyraźnie pokazuje, że zadowolenie z usług ochrony zdrowia rośnie wraz z wiekiem. Najgorsze oceny wystawiają młodzi dorośli: osoby w wieku 18-29 lat w 46% przypadków są krytykami szpitala, z którego korzystali (dla lecznictwa otwartego ten odsetek wynosi 40%). Źle oceniają długość oczekiwania na usługę i czas poświęcany przez lekarzy. Są także bardziej niż inni wyczuleni na zrozumiałość informacji przekazywanych ze strony personelu.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Grupą, która opiekę medyczną ocenia jeszcze surowiej, są opiekunowie niesamodzielnych dorosłych osób. Aż 58% z nich krytykuje szpital, w którym leczono ich podopiecznych. Doskwiera im zwłaszcza brak możliwości własnego zaangażowania w proces leczenia oraz nieliczenie się z ich głosem. Opiekunowie skarżą się na brak partnerstwa ze strony personelu medycznego, a także na zbyt słabe wsparcie fizyczne i emocjonalne.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t>Dobre doświadczenia zapewniają ambasadorów wśród pacjentów i opiekunów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 xml:space="preserve">Badanie pokazało, że niektóre typy placówek – jak szpitale kliniczne i prywatne przychodnie – dzięki dostarczaniu lepszych doświadczeń zyskują prawdziwych ambasadorów wśród swoich użytkowników. Wydaje się, że stoją za tym nie tyle większe budżety, co bardziej </w:t>
      </w:r>
      <w:r w:rsidRPr="001C37AA">
        <w:rPr>
          <w:i/>
          <w:lang w:val="pl-PL"/>
        </w:rPr>
        <w:lastRenderedPageBreak/>
        <w:t>propacjencka kultura organizacyjna</w:t>
      </w:r>
      <w:r w:rsidR="001C37AA">
        <w:rPr>
          <w:lang w:val="pl-PL"/>
        </w:rPr>
        <w:t xml:space="preserve"> – podkreśla autor raportu</w:t>
      </w:r>
      <w:r w:rsidRPr="000C517A">
        <w:rPr>
          <w:lang w:val="pl-PL"/>
        </w:rPr>
        <w:t xml:space="preserve"> Piotr Kuskowski, dyrektor ds. komunikacji polskiego oddziału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W lecznictwie szpitalnym zdecydowanie wyróżniają się szpitale kliniczne, które zyskują aż 49% promotorów wśród swoich użytkowników – znacznie więcej niż ogólnoprofilowe szpitale miejskie i powiatowe (22%), czy szpitale wojewódzkie i specjalistyczne (28%). Stoją za tym nie tylko efekty leczenia, ale także atuty procesowe i interpersonalne. Choćby przywołana wcześniej przejrzystość planu leczenia: w przypadku szpitali miejskich i powiatowych pozytywnie oceniło ją 21% badanych, w szpitalach klinicznych odsetek pozytywnych ocen wyniósł już 37%. W szpitalach miejskich i powiatowych aż 18% pacjentów spotkało się z traktowaniem pozbawionym szacunku – w klinicznych było to zjawisko marginalne (3%).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>W lecznictwie otwartym pacjenci i opiekunowie mają lepsze doświadczenia w placówkach prywatnych – w porównaniu z publicznymi oceny były lepsze praktycznie w każdym z analizowanych czynników. Korzystnie wypadają nie tylko kwestie lokalowe i sprzętowe wynikające z możliwości finansowych prywatnych placówek, ale także relacje personelu z pacjentem. Dla przykładu, w przypadku prywatnych placówek 53% badanych dobrze oceniało możliwość zadawania pytań lekarzom oraz czuło się wysłuchanymi. W przypadku placówek publicznych te odsetki były niższe o kilkanaście punktów procentowych. W efekcie prywatne przychodnie zyskują wśród użytkowników 42% promotorów, podczas gdy publiczne – 36%.</w:t>
      </w:r>
    </w:p>
    <w:p w:rsidR="000C517A" w:rsidRPr="000C517A" w:rsidRDefault="000C517A" w:rsidP="000C517A">
      <w:pPr>
        <w:pStyle w:val="Bodytext"/>
        <w:rPr>
          <w:lang w:val="pl-PL"/>
        </w:rPr>
      </w:pPr>
    </w:p>
    <w:p w:rsidR="000C517A" w:rsidRPr="001C37AA" w:rsidRDefault="000C517A" w:rsidP="000C517A">
      <w:pPr>
        <w:pStyle w:val="Bodytext"/>
        <w:rPr>
          <w:b/>
          <w:lang w:val="pl-PL"/>
        </w:rPr>
      </w:pPr>
      <w:r w:rsidRPr="001C37AA">
        <w:rPr>
          <w:b/>
          <w:lang w:val="pl-PL"/>
        </w:rPr>
        <w:t xml:space="preserve">Pacjent częścią systemu ochrony zdrowia 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Nasz raport ma dwa wymiary: poznawczy i praktyczny</w:t>
      </w:r>
      <w:r w:rsidRPr="000C517A">
        <w:rPr>
          <w:lang w:val="pl-PL"/>
        </w:rPr>
        <w:t xml:space="preserve"> – tłumaczy Joanna Miłachowska, prezes polskiego oddziału Siemens Healthineers. – </w:t>
      </w:r>
      <w:r w:rsidRPr="001C37AA">
        <w:rPr>
          <w:i/>
          <w:lang w:val="pl-PL"/>
        </w:rPr>
        <w:t>Jako pierwsi w Polsce tak przekrojowo zbadaliśmy doświadczenia pacjentów i ich bliskich w zetknięciu z usługami zdrowotnymi. Dlatego nasz raport można traktować także jako zbiór praktycznych wskazówek dla osób odpowiedzialnych za organizację ochrony zdrowia na poziomie poszczególnych jednostek i całego systemu. Powinien zainteresować też samych lekarzy czy personel pielęgniarski</w:t>
      </w:r>
      <w:r w:rsidRPr="000C517A">
        <w:rPr>
          <w:lang w:val="pl-PL"/>
        </w:rPr>
        <w:t xml:space="preserve"> – podkreśla prezes Siemens Healthineers.</w:t>
      </w:r>
    </w:p>
    <w:p w:rsidR="000C517A" w:rsidRPr="000C517A" w:rsidRDefault="000C517A" w:rsidP="000C517A">
      <w:pPr>
        <w:pStyle w:val="Bodytext"/>
        <w:rPr>
          <w:lang w:val="pl-PL"/>
        </w:rPr>
      </w:pPr>
      <w:r w:rsidRPr="001C37AA">
        <w:rPr>
          <w:i/>
          <w:lang w:val="pl-PL"/>
        </w:rPr>
        <w:t>Od ponad dekady badanie i polepszanie doświadczeń pacjenta zajmuje kluczowe miejsce w najbardziej rozwiniętych systemach ochrony zdrowia, m.in. w USA, Wielkiej Brytanii czy krajach skandynawskich</w:t>
      </w:r>
      <w:r w:rsidRPr="000C517A">
        <w:rPr>
          <w:lang w:val="pl-PL"/>
        </w:rPr>
        <w:t xml:space="preserve"> – dodaje autor raportu Piotr Kuskowski, dyrektor ds. komunikacji polskiego oddziału Siemens Healthineers. – </w:t>
      </w:r>
      <w:r w:rsidRPr="001C37AA">
        <w:rPr>
          <w:i/>
          <w:lang w:val="pl-PL"/>
        </w:rPr>
        <w:t>To ważna lekcja także dla Polski. Bo dbałość o dobre doświadczenia pacjenta to nie jest luksus, tylko misja wszystkich osób i instytucji odpowiedzialnych za dostarczanie usług zdrowotnych.</w:t>
      </w:r>
    </w:p>
    <w:p w:rsidR="000C517A" w:rsidRPr="001C37AA" w:rsidRDefault="000C517A" w:rsidP="000C517A">
      <w:pPr>
        <w:pStyle w:val="Bodytext"/>
        <w:rPr>
          <w:i/>
          <w:lang w:val="pl-PL"/>
        </w:rPr>
      </w:pPr>
      <w:r w:rsidRPr="001C37AA">
        <w:rPr>
          <w:i/>
          <w:lang w:val="pl-PL"/>
        </w:rPr>
        <w:lastRenderedPageBreak/>
        <w:t>Fundacja MY Pacjenci od lat prowadzi działania, by system ochrony zdrowia w Polsce stał się bardziej pacjentocentryczny. Osią zmian powinno być rosnące znaczenie pacjentów, ich wiedzy i umiejętności dbania o własne zdrowie i poruszania się po systemie</w:t>
      </w:r>
      <w:r w:rsidRPr="000C517A">
        <w:rPr>
          <w:lang w:val="pl-PL"/>
        </w:rPr>
        <w:t xml:space="preserve"> – zauważa Magdalena Kołodziej, wiceprezes Fundacji MY Pacjenci, autorka zawartych w raporcie rekomendacji systemowych. – </w:t>
      </w:r>
      <w:r w:rsidRPr="001C37AA">
        <w:rPr>
          <w:i/>
          <w:lang w:val="pl-PL"/>
        </w:rPr>
        <w:t>Cieszy mnie, że raport „Doświadczenia pacjenta w Polsce”  zainteresował środowiska medyczne i decydentów, wskazuje on bowiem najważniejsze kierunki działania i stanowi doskonałą podstawę do dyskusji o doświadczeniach pacjentów w Polsce.</w:t>
      </w:r>
    </w:p>
    <w:p w:rsidR="00650970" w:rsidRPr="000C517A" w:rsidRDefault="000C517A" w:rsidP="000C517A">
      <w:pPr>
        <w:pStyle w:val="Bodytext"/>
        <w:rPr>
          <w:lang w:val="pl-PL"/>
        </w:rPr>
      </w:pPr>
      <w:r w:rsidRPr="000C517A">
        <w:rPr>
          <w:lang w:val="pl-PL"/>
        </w:rPr>
        <w:t xml:space="preserve">Badanie pokazuje również, jak bardzo zaniedbanym obszarem jest kwestia reputacji służby zdrowia i placówek leczniczych. Złe doświadczenia przekładają się na negatywne opinie nawet wśród osób, które osobiście ich nie przeżyły. Wskazuje na to choćby wspomniany rozdźwięk między opinią o systemie i oceną bezpośredniego doświadczenia. Włączenie perspektywy patient experience obok starań na rzecz podniesienia skuteczności klinicznej i efektywności finansowej może poprawić ten stan rzeczy. </w:t>
      </w:r>
      <w:r w:rsidRPr="001C37AA">
        <w:rPr>
          <w:i/>
          <w:lang w:val="pl-PL"/>
        </w:rPr>
        <w:t>Zalecenia wynikające z raportu Siemens Healthineers można będzie wprowadzić jedynie przy życzliwej współpracy wszystkich zainteresowanych stron: decydentów, kadry menedżerskiej, pracowników ochrony zdrowia, wreszcie pacjentów i ich bliskich</w:t>
      </w:r>
      <w:r w:rsidRPr="000C517A">
        <w:rPr>
          <w:lang w:val="pl-PL"/>
        </w:rPr>
        <w:t xml:space="preserve"> – podsumowuje prof. Dorota Cianciara z Centrum Medycznego Kształcenia Podyplomowego, konsultantka naukowa raportu Siemens Healthineers.</w:t>
      </w:r>
    </w:p>
    <w:p w:rsidR="00650970" w:rsidRPr="003356A8" w:rsidRDefault="00650970">
      <w:pPr>
        <w:pStyle w:val="Bodytext"/>
        <w:rPr>
          <w:lang w:val="pl-PL"/>
        </w:rPr>
      </w:pPr>
    </w:p>
    <w:p w:rsidR="0086168F" w:rsidRPr="000C517A" w:rsidRDefault="0086168F" w:rsidP="0086168F">
      <w:pPr>
        <w:pStyle w:val="Bodytext"/>
        <w:rPr>
          <w:lang w:val="pl-PL"/>
        </w:rPr>
      </w:pPr>
      <w:r>
        <w:rPr>
          <w:b/>
          <w:lang w:val="pl-PL"/>
        </w:rPr>
        <w:lastRenderedPageBreak/>
        <w:t>N</w:t>
      </w:r>
      <w:r w:rsidRPr="001C37AA">
        <w:rPr>
          <w:b/>
          <w:lang w:val="pl-PL"/>
        </w:rPr>
        <w:t>ajlepiej i najgorzej ocenione czynniki doświadczeń</w:t>
      </w:r>
      <w:r>
        <w:rPr>
          <w:noProof/>
        </w:rPr>
        <w:drawing>
          <wp:inline distT="0" distB="0" distL="0" distR="0" wp14:anchorId="57B9F245" wp14:editId="13902819">
            <wp:extent cx="5219700" cy="621826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21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68F" w:rsidRPr="000C517A" w:rsidRDefault="0086168F" w:rsidP="0086168F">
      <w:pPr>
        <w:pStyle w:val="Bodytext"/>
        <w:rPr>
          <w:lang w:val="pl-PL"/>
        </w:rPr>
      </w:pPr>
      <w:r w:rsidRPr="000C517A">
        <w:rPr>
          <w:lang w:val="pl-PL"/>
        </w:rPr>
        <w:t>X% Lecznictwo otwarte / X% Lecznictwo szpitalne</w:t>
      </w:r>
    </w:p>
    <w:p w:rsidR="0086168F" w:rsidRPr="001C37AA" w:rsidRDefault="0086168F" w:rsidP="0086168F">
      <w:pPr>
        <w:pStyle w:val="Bodytext"/>
        <w:rPr>
          <w:sz w:val="16"/>
          <w:szCs w:val="16"/>
          <w:lang w:val="pl-PL"/>
        </w:rPr>
      </w:pPr>
      <w:r w:rsidRPr="001C37AA">
        <w:rPr>
          <w:sz w:val="16"/>
          <w:szCs w:val="16"/>
          <w:lang w:val="pl-PL"/>
        </w:rPr>
        <w:t>n=1872 (1341 lecznictwo otwarte / 531 lecznictwo szpitalne)</w:t>
      </w:r>
    </w:p>
    <w:p w:rsidR="0086168F" w:rsidRPr="000C517A" w:rsidRDefault="0086168F" w:rsidP="0086168F">
      <w:pPr>
        <w:pStyle w:val="Bodytext"/>
        <w:rPr>
          <w:lang w:val="pl-PL"/>
        </w:rPr>
      </w:pPr>
      <w:r w:rsidRPr="001C37AA">
        <w:rPr>
          <w:sz w:val="16"/>
          <w:szCs w:val="16"/>
          <w:lang w:val="pl-PL"/>
        </w:rPr>
        <w:t>Źródło: Siemens Healthineers</w:t>
      </w:r>
      <w:r w:rsidRPr="000C517A">
        <w:rPr>
          <w:lang w:val="pl-PL"/>
        </w:rPr>
        <w:t> </w:t>
      </w:r>
    </w:p>
    <w:p w:rsidR="0086168F" w:rsidRDefault="0086168F">
      <w:pPr>
        <w:pStyle w:val="Bodytext"/>
      </w:pPr>
    </w:p>
    <w:p w:rsidR="0086168F" w:rsidRDefault="0086168F">
      <w:pPr>
        <w:pStyle w:val="Bodytext"/>
      </w:pPr>
      <w:r>
        <w:rPr>
          <w:rFonts w:ascii="Arial" w:eastAsia="Arial" w:hAnsi="Arial" w:cs="Arial"/>
          <w:b/>
          <w:bCs/>
          <w:noProof/>
          <w:color w:val="000000" w:themeColor="text1"/>
          <w:sz w:val="20"/>
        </w:rPr>
        <w:lastRenderedPageBreak/>
        <w:drawing>
          <wp:inline distT="0" distB="0" distL="0" distR="0" wp14:anchorId="0157C1CA" wp14:editId="1EB225D2">
            <wp:extent cx="5219700" cy="7379970"/>
            <wp:effectExtent l="0" t="0" r="0" b="0"/>
            <wp:docPr id="8" name="Obraz 1" descr="C:\Users\pracownik3\AppData\Local\Microsoft\Windows\INetCache\Content.Word\Infografika Raport SH raz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" descr="C:\Users\pracownik3\AppData\Local\Microsoft\Windows\INetCache\Content.Word\Infografika Raport SH raze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8F" w:rsidRDefault="0086168F">
      <w:pPr>
        <w:pStyle w:val="Bodytext"/>
        <w:rPr>
          <w:lang w:val="de-DE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0"/>
        </w:rPr>
        <w:lastRenderedPageBreak/>
        <w:drawing>
          <wp:inline distT="0" distB="0" distL="0" distR="0" wp14:anchorId="2547803D" wp14:editId="430F5B28">
            <wp:extent cx="5219700" cy="7379970"/>
            <wp:effectExtent l="0" t="0" r="0" b="0"/>
            <wp:docPr id="7" name="Obraz 2" descr="C:\Users\pracownik3\AppData\Local\Microsoft\Windows\INetCache\Content.Word\Infografika Raport SH raz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C:\Users\pracownik3\AppData\Local\Microsoft\Windows\INetCache\Content.Word\Infografika Raport SH razem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8F" w:rsidRDefault="0086168F">
      <w:pPr>
        <w:rPr>
          <w:sz w:val="22"/>
        </w:rPr>
      </w:pPr>
      <w:r>
        <w:br w:type="page"/>
      </w:r>
    </w:p>
    <w:p w:rsidR="001C37AA" w:rsidRPr="001C37AA" w:rsidRDefault="001C37AA">
      <w:pPr>
        <w:pStyle w:val="Bodytext"/>
        <w:rPr>
          <w:lang w:val="de-DE"/>
        </w:rPr>
      </w:pPr>
      <w:r w:rsidRPr="001C37AA">
        <w:rPr>
          <w:lang w:val="de-DE"/>
        </w:rPr>
        <w:lastRenderedPageBreak/>
        <w:t>Raport „Doświadczenia pacjenta w Polsce” został przygotowany przez Siemens Healthineers na podstawie badań przeprowadzonych przez pracownię 4P Research Mix. Wyniki zebrano w rezultacie badań jakościowych i ilościowych, obejmujących reprezentatywną próbę 1872 pacjentów oraz opiekunów pacjentów niepełnoletnich i niesamodzielnych osób dorosłych.</w:t>
      </w:r>
    </w:p>
    <w:p w:rsidR="00650970" w:rsidRDefault="00650970">
      <w:pPr>
        <w:pStyle w:val="Bodytext"/>
        <w:rPr>
          <w:lang w:val="pl-PL"/>
        </w:rPr>
      </w:pPr>
    </w:p>
    <w:p w:rsidR="0086168F" w:rsidRPr="001C37AA" w:rsidRDefault="0086168F">
      <w:pPr>
        <w:pStyle w:val="Bodytext"/>
        <w:rPr>
          <w:lang w:val="pl-PL"/>
        </w:rPr>
      </w:pPr>
    </w:p>
    <w:p w:rsidR="00583628" w:rsidRPr="00583628" w:rsidRDefault="00583628">
      <w:pPr>
        <w:pStyle w:val="Bodytext"/>
        <w:rPr>
          <w:lang w:val="pl-PL"/>
        </w:rPr>
      </w:pPr>
      <w:r w:rsidRPr="00583628">
        <w:rPr>
          <w:lang w:val="pl-PL"/>
        </w:rPr>
        <w:t xml:space="preserve">Raport dostępny jest na stronie </w:t>
      </w:r>
      <w:r>
        <w:rPr>
          <w:lang w:val="pl-PL"/>
        </w:rPr>
        <w:t xml:space="preserve">www: </w:t>
      </w:r>
      <w:r w:rsidRPr="00583628">
        <w:rPr>
          <w:lang w:val="pl-PL"/>
        </w:rPr>
        <w:t>https://siemens-healthineers.pl/</w:t>
      </w:r>
      <w:r>
        <w:rPr>
          <w:lang w:val="pl-PL"/>
        </w:rPr>
        <w:t>raport</w:t>
      </w:r>
    </w:p>
    <w:p w:rsidR="00650970" w:rsidRPr="00583628" w:rsidRDefault="00583628">
      <w:pPr>
        <w:pStyle w:val="Bodytext"/>
        <w:rPr>
          <w:lang w:val="pl-PL"/>
        </w:rPr>
      </w:pPr>
      <w:bookmarkStart w:id="0" w:name="_GoBack"/>
      <w:bookmarkEnd w:id="0"/>
      <w:r w:rsidRPr="00583628">
        <w:rPr>
          <w:lang w:val="pl-PL"/>
        </w:rPr>
        <w:t>Więcej informacji o Siemens Healthineers: https://www.siemens-healthineers.com/pl/</w:t>
      </w:r>
    </w:p>
    <w:p w:rsidR="00650970" w:rsidRPr="00583628" w:rsidRDefault="00650970">
      <w:pPr>
        <w:pStyle w:val="Bodytext"/>
        <w:rPr>
          <w:lang w:val="pl-PL"/>
        </w:rPr>
      </w:pPr>
    </w:p>
    <w:p w:rsidR="00650970" w:rsidRPr="00583628" w:rsidRDefault="00650970">
      <w:pPr>
        <w:pStyle w:val="Bodytext"/>
        <w:rPr>
          <w:lang w:val="pl-PL"/>
        </w:rPr>
      </w:pPr>
    </w:p>
    <w:p w:rsidR="00650970" w:rsidRPr="00583628" w:rsidRDefault="00650970">
      <w:pPr>
        <w:pStyle w:val="Bodytext"/>
        <w:rPr>
          <w:lang w:val="pl-PL"/>
        </w:rPr>
      </w:pPr>
    </w:p>
    <w:p w:rsidR="00650970" w:rsidRPr="00583628" w:rsidRDefault="00650970">
      <w:pPr>
        <w:pStyle w:val="Bodytext"/>
        <w:rPr>
          <w:lang w:val="pl-PL"/>
        </w:rPr>
      </w:pPr>
    </w:p>
    <w:p w:rsidR="00650970" w:rsidRPr="00583628" w:rsidRDefault="00650970">
      <w:pPr>
        <w:pStyle w:val="Bodytext"/>
        <w:rPr>
          <w:lang w:val="pl-PL"/>
        </w:rPr>
      </w:pPr>
    </w:p>
    <w:p w:rsidR="00650970" w:rsidRPr="00583628" w:rsidRDefault="00650970">
      <w:pPr>
        <w:pStyle w:val="Bodytext"/>
        <w:rPr>
          <w:lang w:val="pl-PL"/>
        </w:rPr>
      </w:pPr>
    </w:p>
    <w:p w:rsidR="00650970" w:rsidRPr="003356A8" w:rsidRDefault="001C37AA">
      <w:pPr>
        <w:pStyle w:val="Bodytext"/>
        <w:rPr>
          <w:b/>
          <w:lang w:val="pl-PL"/>
        </w:rPr>
      </w:pPr>
      <w:r w:rsidRPr="003356A8">
        <w:rPr>
          <w:b/>
          <w:lang w:val="pl-PL"/>
        </w:rPr>
        <w:t>Kontakt dla mediów</w:t>
      </w:r>
    </w:p>
    <w:p w:rsidR="00650970" w:rsidRPr="003356A8" w:rsidRDefault="001C37AA">
      <w:pPr>
        <w:pStyle w:val="Bodytext"/>
        <w:rPr>
          <w:lang w:val="pl-PL"/>
        </w:rPr>
      </w:pPr>
      <w:r w:rsidRPr="003356A8">
        <w:rPr>
          <w:lang w:val="pl-PL"/>
        </w:rPr>
        <w:t>Kamil Gryko</w:t>
      </w:r>
    </w:p>
    <w:p w:rsidR="00650970" w:rsidRDefault="001C37AA">
      <w:pPr>
        <w:pStyle w:val="Bodytext"/>
        <w:rPr>
          <w:lang w:val="fr-FR"/>
        </w:rPr>
      </w:pPr>
      <w:r>
        <w:rPr>
          <w:lang w:val="fr-FR"/>
        </w:rPr>
        <w:t>Tel.</w:t>
      </w:r>
      <w:r w:rsidR="00EF500B">
        <w:rPr>
          <w:lang w:val="fr-FR"/>
        </w:rPr>
        <w:t>:</w:t>
      </w:r>
      <w:r w:rsidRPr="003356A8">
        <w:rPr>
          <w:lang w:val="pl-PL"/>
        </w:rPr>
        <w:t xml:space="preserve"> +48 608 818 842</w:t>
      </w:r>
      <w:r w:rsidR="00EF500B">
        <w:rPr>
          <w:lang w:val="fr-FR"/>
        </w:rPr>
        <w:t xml:space="preserve">; E-mail: </w:t>
      </w:r>
      <w:r w:rsidRPr="003356A8">
        <w:rPr>
          <w:lang w:val="pl-PL"/>
        </w:rPr>
        <w:t>kamil.gryko@forwardpr.pl</w:t>
      </w:r>
    </w:p>
    <w:p w:rsidR="00650970" w:rsidRDefault="00650970">
      <w:pPr>
        <w:pStyle w:val="Bodytext"/>
        <w:rPr>
          <w:lang w:val="fr-FR"/>
        </w:rPr>
      </w:pPr>
    </w:p>
    <w:p w:rsidR="003356A8" w:rsidRP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O Siemens Healthineers</w:t>
      </w:r>
    </w:p>
    <w:p w:rsid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Jesteśmy jednym z wiodących dostawców technologii medycznych. Szacujemy, że każdego dnia pięć milionów pacjentów na całym świecie korzysta z naszych innowacyjnych technologii i usług w obszarze diagnostyki obrazowej, terapii, diagnostyki laboratoryjnej oraz digitalizacji ochrony zdrowia.</w:t>
      </w:r>
    </w:p>
    <w:p w:rsid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Stale angażujemy się w rewolucjonizowanie ochrony zdrowia i kształtowanie jej przyszłości. Celem Siemens Healthineers jest wspieranie świadczeniodawców w rozwijaniu medycyny precyzyjnej, transformacji sposobu dostarczania usług zdrowotnych oraz polepszaniu doświadczeń pacjenta, wspieranych przez digitalizację opieki zdrowotnej.</w:t>
      </w:r>
    </w:p>
    <w:p w:rsidR="003356A8" w:rsidRP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Uważamy, że z czasem pacjenci w coraz większym stopniu będą konsumentami, zaangażowanymi w zarządzanie własnym zdrowiem i dobrostanem przy użyciu technologii cyfrowych i poszukującymi usług ochrony zdrowia o większej wartości. Stanie się to kluczowym czynnikiem kształtującym ich postrzeganie opieki zdrowotnej i podejmowane decyzje. Przewidujemy, że pacjenci jako coraz lepiej poinformowani konsumenci będą z większą wyrazistością formułować swoje oczekiwania i dokonywać bardziej świadomych wyborów.</w:t>
      </w:r>
      <w:r>
        <w:rPr>
          <w:lang w:val="pl-PL"/>
        </w:rPr>
        <w:t xml:space="preserve"> </w:t>
      </w:r>
      <w:r w:rsidRPr="003356A8">
        <w:rPr>
          <w:lang w:val="pl-PL"/>
        </w:rPr>
        <w:t>Jesteśmy zdania, że świadczeniodawcy mogą dostarczać lepsze doświadczenia dzięki koncentracji na czterech obszarach:</w:t>
      </w:r>
    </w:p>
    <w:p w:rsidR="003356A8" w:rsidRP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• angażowaniu pacjentów i ich bliskich,</w:t>
      </w:r>
    </w:p>
    <w:p w:rsidR="003356A8" w:rsidRP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• optymalizacji doświadczeń diagnostycznych,</w:t>
      </w:r>
    </w:p>
    <w:p w:rsidR="003356A8" w:rsidRPr="003356A8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• dostarczaniu rezultatów, które są ważne dla pacjentów,</w:t>
      </w:r>
    </w:p>
    <w:p w:rsidR="00650970" w:rsidRPr="0086168F" w:rsidRDefault="003356A8" w:rsidP="003356A8">
      <w:pPr>
        <w:pStyle w:val="Boilerplate"/>
        <w:rPr>
          <w:lang w:val="pl-PL"/>
        </w:rPr>
      </w:pPr>
      <w:r w:rsidRPr="003356A8">
        <w:rPr>
          <w:lang w:val="pl-PL"/>
        </w:rPr>
        <w:t>• utrzymaniu lojalności pacjenta.</w:t>
      </w:r>
    </w:p>
    <w:sectPr w:rsidR="00650970" w:rsidRPr="0086168F">
      <w:headerReference w:type="default" r:id="rId15"/>
      <w:footerReference w:type="first" r:id="rId16"/>
      <w:pgSz w:w="11906" w:h="16838" w:code="9"/>
      <w:pgMar w:top="709" w:right="2552" w:bottom="10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AC" w:rsidRDefault="000920AC">
      <w:r>
        <w:separator/>
      </w:r>
    </w:p>
  </w:endnote>
  <w:endnote w:type="continuationSeparator" w:id="0">
    <w:p w:rsidR="000920AC" w:rsidRDefault="000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970" w:rsidRDefault="00EF500B">
    <w:pPr>
      <w:pStyle w:val="scforgzeile"/>
      <w:rPr>
        <w:rStyle w:val="Page"/>
      </w:rPr>
    </w:pPr>
    <w:r>
      <w:tab/>
    </w:r>
    <w:r>
      <w:rPr>
        <w:rStyle w:val="Page"/>
      </w:rPr>
      <w:t xml:space="preserve">Page </w:t>
    </w:r>
    <w:r>
      <w:rPr>
        <w:rStyle w:val="Page"/>
      </w:rPr>
      <w:fldChar w:fldCharType="begin"/>
    </w:r>
    <w:r>
      <w:rPr>
        <w:rStyle w:val="Page"/>
      </w:rPr>
      <w:instrText xml:space="preserve"> PAGE  \* MERGEFORMAT </w:instrText>
    </w:r>
    <w:r>
      <w:rPr>
        <w:rStyle w:val="Page"/>
      </w:rPr>
      <w:fldChar w:fldCharType="separate"/>
    </w:r>
    <w:r w:rsidR="0086168F">
      <w:rPr>
        <w:rStyle w:val="Page"/>
      </w:rPr>
      <w:t>1</w:t>
    </w:r>
    <w:r>
      <w:rPr>
        <w:rStyle w:val="Page"/>
      </w:rPr>
      <w:fldChar w:fldCharType="end"/>
    </w:r>
    <w:r>
      <w:rPr>
        <w:rStyle w:val="Page"/>
      </w:rPr>
      <w:t>/</w:t>
    </w:r>
    <w:r>
      <w:rPr>
        <w:rStyle w:val="Page"/>
      </w:rPr>
      <w:fldChar w:fldCharType="begin"/>
    </w:r>
    <w:r>
      <w:rPr>
        <w:rStyle w:val="Page"/>
      </w:rPr>
      <w:instrText xml:space="preserve"> NUMPAGES  \* MERGEFORMAT </w:instrText>
    </w:r>
    <w:r>
      <w:rPr>
        <w:rStyle w:val="Page"/>
      </w:rPr>
      <w:fldChar w:fldCharType="separate"/>
    </w:r>
    <w:r w:rsidR="0086168F">
      <w:rPr>
        <w:rStyle w:val="Page"/>
      </w:rPr>
      <w:t>11</w:t>
    </w:r>
    <w:r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AC" w:rsidRDefault="000920AC">
      <w:r>
        <w:separator/>
      </w:r>
    </w:p>
  </w:footnote>
  <w:footnote w:type="continuationSeparator" w:id="0">
    <w:p w:rsidR="000920AC" w:rsidRDefault="0009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650970" w:rsidTr="0086168F">
      <w:trPr>
        <w:cantSplit/>
        <w:trHeight w:hRule="exact" w:val="567"/>
      </w:trPr>
      <w:tc>
        <w:tcPr>
          <w:tcW w:w="6521" w:type="dxa"/>
        </w:tcPr>
        <w:p w:rsidR="00650970" w:rsidRDefault="001C37AA">
          <w:pPr>
            <w:pStyle w:val="HeaderPage2"/>
            <w:rPr>
              <w:b/>
            </w:rPr>
          </w:pPr>
          <w:r>
            <w:t>Informacja prasowa</w:t>
          </w:r>
        </w:p>
      </w:tc>
      <w:tc>
        <w:tcPr>
          <w:tcW w:w="3119" w:type="dxa"/>
        </w:tcPr>
        <w:p w:rsidR="00650970" w:rsidRDefault="00EF500B">
          <w:pPr>
            <w:pStyle w:val="HeaderPage2"/>
            <w:rPr>
              <w:b/>
            </w:rPr>
          </w:pPr>
          <w:r>
            <w:rPr>
              <w:b/>
            </w:rPr>
            <w:t>Siemens Healthineers</w:t>
          </w:r>
        </w:p>
      </w:tc>
    </w:tr>
  </w:tbl>
  <w:p w:rsidR="00650970" w:rsidRDefault="00650970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A2A9D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B42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63E8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47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CDAB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A1E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2D05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43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36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C5B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52151"/>
    <w:multiLevelType w:val="multilevel"/>
    <w:tmpl w:val="04090023"/>
    <w:styleLink w:val="Artykusekcja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3D"/>
    <w:rsid w:val="000920AC"/>
    <w:rsid w:val="000C517A"/>
    <w:rsid w:val="001469FC"/>
    <w:rsid w:val="001C37AA"/>
    <w:rsid w:val="003356A8"/>
    <w:rsid w:val="00583628"/>
    <w:rsid w:val="006344C8"/>
    <w:rsid w:val="00650970"/>
    <w:rsid w:val="0086168F"/>
    <w:rsid w:val="00D23A04"/>
    <w:rsid w:val="00D67CDB"/>
    <w:rsid w:val="00E162C0"/>
    <w:rsid w:val="00E3413D"/>
    <w:rsid w:val="00EF500B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72002C-04ED-4985-91A7-956714CC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Pr>
      <w:rFonts w:ascii="Calibri" w:hAnsi="Calibri"/>
    </w:rPr>
  </w:style>
  <w:style w:type="paragraph" w:styleId="Nagwek1">
    <w:name w:val="heading 1"/>
    <w:basedOn w:val="Normalny"/>
    <w:next w:val="Normalny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cs="Arial"/>
      <w:bCs/>
      <w:noProof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Page">
    <w:name w:val="Page"/>
    <w:basedOn w:val="Domylnaczcionkaakapitu"/>
    <w:rPr>
      <w:rFonts w:ascii="Calibri" w:hAnsi="Calibri"/>
      <w:sz w:val="16"/>
    </w:rPr>
  </w:style>
  <w:style w:type="paragraph" w:customStyle="1" w:styleId="SiemensLogo">
    <w:name w:val="Siemens Logo"/>
    <w:rPr>
      <w:rFonts w:ascii="Calibri" w:hAnsi="Calibri"/>
      <w:noProof/>
      <w:sz w:val="22"/>
      <w:lang w:val="en-US"/>
    </w:rPr>
  </w:style>
  <w:style w:type="paragraph" w:customStyle="1" w:styleId="Bodytext">
    <w:name w:val="Bodytext"/>
    <w:qFormat/>
    <w:pPr>
      <w:spacing w:line="360" w:lineRule="auto"/>
    </w:pPr>
    <w:rPr>
      <w:rFonts w:ascii="Calibri" w:hAnsi="Calibri"/>
      <w:sz w:val="22"/>
      <w:lang w:val="en-US"/>
    </w:rPr>
  </w:style>
  <w:style w:type="paragraph" w:customStyle="1" w:styleId="Footer1">
    <w:name w:val="Footer1"/>
    <w:rPr>
      <w:rFonts w:ascii="Calibri" w:hAnsi="Calibri"/>
      <w:noProof/>
      <w:sz w:val="16"/>
      <w:szCs w:val="16"/>
      <w:lang w:val="en-US"/>
    </w:rPr>
  </w:style>
  <w:style w:type="paragraph" w:customStyle="1" w:styleId="Footer1Z1">
    <w:name w:val="Footer1Z1"/>
    <w:basedOn w:val="Footer1"/>
    <w:rPr>
      <w:b/>
    </w:rPr>
  </w:style>
  <w:style w:type="paragraph" w:customStyle="1" w:styleId="Footer2">
    <w:name w:val="Footer2"/>
    <w:rPr>
      <w:rFonts w:ascii="Calibri" w:hAnsi="Calibri"/>
      <w:noProof/>
      <w:sz w:val="16"/>
      <w:szCs w:val="16"/>
      <w:lang w:val="en-US"/>
    </w:rPr>
  </w:style>
  <w:style w:type="paragraph" w:customStyle="1" w:styleId="ReferenceNumber">
    <w:name w:val="Reference Number"/>
    <w:qFormat/>
    <w:rPr>
      <w:rFonts w:ascii="Calibri" w:hAnsi="Calibri"/>
      <w:noProof/>
      <w:sz w:val="16"/>
      <w:szCs w:val="16"/>
    </w:rPr>
  </w:style>
  <w:style w:type="paragraph" w:customStyle="1" w:styleId="NameSector">
    <w:name w:val="Name Sector"/>
    <w:basedOn w:val="SiemensLogo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Pr>
      <w:sz w:val="20"/>
    </w:rPr>
  </w:style>
  <w:style w:type="paragraph" w:customStyle="1" w:styleId="PressSign">
    <w:name w:val="Press Sign"/>
    <w:basedOn w:val="SiemensLogo"/>
    <w:pPr>
      <w:spacing w:after="120"/>
      <w:ind w:left="-57"/>
    </w:pPr>
    <w:rPr>
      <w:color w:val="A6A6A6"/>
      <w:sz w:val="62"/>
    </w:rPr>
  </w:style>
  <w:style w:type="paragraph" w:customStyle="1" w:styleId="Datum1">
    <w:name w:val="Datum1"/>
    <w:basedOn w:val="Bodytext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pPr>
      <w:spacing w:before="110"/>
    </w:pPr>
    <w:rPr>
      <w:sz w:val="20"/>
    </w:rPr>
  </w:style>
  <w:style w:type="numbering" w:styleId="111111">
    <w:name w:val="Outline List 2"/>
    <w:basedOn w:val="Bezlisty"/>
    <w:semiHidden/>
    <w:pPr>
      <w:numPr>
        <w:numId w:val="11"/>
      </w:numPr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Boilerplate">
    <w:name w:val="Boilerplate"/>
    <w:basedOn w:val="Bodytext"/>
    <w:qFormat/>
    <w:pPr>
      <w:keepLines/>
    </w:pPr>
    <w:rPr>
      <w:sz w:val="16"/>
    </w:rPr>
  </w:style>
  <w:style w:type="paragraph" w:customStyle="1" w:styleId="Disclaimer">
    <w:name w:val="Disclaimer"/>
    <w:basedOn w:val="Bodytext"/>
    <w:qFormat/>
    <w:pPr>
      <w:keepLines/>
    </w:pPr>
    <w:rPr>
      <w:sz w:val="16"/>
    </w:rPr>
  </w:style>
  <w:style w:type="paragraph" w:customStyle="1" w:styleId="Headline">
    <w:name w:val="Headline"/>
    <w:next w:val="Bodytext"/>
    <w:qFormat/>
    <w:rPr>
      <w:rFonts w:ascii="Calibri" w:hAnsi="Calibri"/>
      <w:sz w:val="32"/>
      <w:lang w:val="en-US"/>
    </w:rPr>
  </w:style>
  <w:style w:type="numbering" w:styleId="1ai">
    <w:name w:val="Outline List 1"/>
    <w:basedOn w:val="Bezlisty"/>
    <w:semiHidden/>
    <w:pPr>
      <w:numPr>
        <w:numId w:val="12"/>
      </w:numPr>
    </w:pPr>
  </w:style>
  <w:style w:type="paragraph" w:styleId="Zwrotgrzecznociowy">
    <w:name w:val="Salutation"/>
    <w:basedOn w:val="Normalny"/>
    <w:next w:val="Normalny"/>
    <w:semiHidden/>
  </w:style>
  <w:style w:type="numbering" w:styleId="Artykusekcja">
    <w:name w:val="Outline List 3"/>
    <w:basedOn w:val="Bezlisty"/>
    <w:semiHidden/>
    <w:pPr>
      <w:numPr>
        <w:numId w:val="13"/>
      </w:numPr>
    </w:pPr>
  </w:style>
  <w:style w:type="paragraph" w:styleId="Listapunktowana">
    <w:name w:val="List Bullet"/>
    <w:basedOn w:val="Normalny"/>
    <w:semiHidden/>
    <w:pPr>
      <w:numPr>
        <w:numId w:val="6"/>
      </w:numPr>
    </w:pPr>
  </w:style>
  <w:style w:type="paragraph" w:styleId="Listapunktowana2">
    <w:name w:val="List Bullet 2"/>
    <w:basedOn w:val="Normalny"/>
    <w:semiHidden/>
    <w:pPr>
      <w:numPr>
        <w:numId w:val="7"/>
      </w:numPr>
    </w:pPr>
  </w:style>
  <w:style w:type="paragraph" w:styleId="Listapunktowana3">
    <w:name w:val="List Bullet 3"/>
    <w:basedOn w:val="Normalny"/>
    <w:semiHidden/>
    <w:pPr>
      <w:numPr>
        <w:numId w:val="8"/>
      </w:numPr>
    </w:pPr>
  </w:style>
  <w:style w:type="paragraph" w:styleId="Listapunktowana4">
    <w:name w:val="List Bullet 4"/>
    <w:basedOn w:val="Normalny"/>
    <w:semiHidden/>
    <w:pPr>
      <w:numPr>
        <w:numId w:val="9"/>
      </w:numPr>
    </w:pPr>
  </w:style>
  <w:style w:type="paragraph" w:styleId="Listapunktowana5">
    <w:name w:val="List Bullet 5"/>
    <w:basedOn w:val="Normalny"/>
    <w:semiHidden/>
    <w:pPr>
      <w:numPr>
        <w:numId w:val="10"/>
      </w:numPr>
    </w:p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styleId="Data">
    <w:name w:val="Date"/>
    <w:basedOn w:val="Normalny"/>
    <w:next w:val="Normalny"/>
    <w:semiHidden/>
  </w:style>
  <w:style w:type="paragraph" w:styleId="Podpise-mail">
    <w:name w:val="E-mail Signature"/>
    <w:basedOn w:val="Normalny"/>
    <w:semiHidden/>
  </w:style>
  <w:style w:type="character" w:styleId="Pogrubienie">
    <w:name w:val="Strong"/>
    <w:basedOn w:val="Domylnaczcionkaakapitu"/>
    <w:rPr>
      <w:b/>
      <w:bCs/>
    </w:rPr>
  </w:style>
  <w:style w:type="paragraph" w:styleId="Nagweknotatki">
    <w:name w:val="Note Heading"/>
    <w:basedOn w:val="Normalny"/>
    <w:next w:val="Normalny"/>
    <w:semiHidden/>
  </w:style>
  <w:style w:type="paragraph" w:styleId="Zwrotpoegnalny">
    <w:name w:val="Closing"/>
    <w:basedOn w:val="Normalny"/>
    <w:semiHidden/>
    <w:pPr>
      <w:ind w:left="4252"/>
    </w:pPr>
  </w:style>
  <w:style w:type="character" w:styleId="Uwydatnienie">
    <w:name w:val="Emphasis"/>
    <w:basedOn w:val="Domylnaczcionkaakapitu"/>
    <w:rPr>
      <w:i/>
      <w:iCs/>
    </w:rPr>
  </w:style>
  <w:style w:type="paragraph" w:styleId="HTML-adres">
    <w:name w:val="HTML Address"/>
    <w:basedOn w:val="Normalny"/>
    <w:semiHidden/>
    <w:rPr>
      <w:i/>
      <w:iCs/>
    </w:rPr>
  </w:style>
  <w:style w:type="character" w:styleId="HTML-akronim">
    <w:name w:val="HTML Acronym"/>
    <w:basedOn w:val="Domylnaczcionkaakapitu"/>
    <w:semiHidden/>
  </w:style>
  <w:style w:type="character" w:styleId="HTML-przykad">
    <w:name w:val="HTML Sample"/>
    <w:basedOn w:val="Domylnaczcionkaakapitu"/>
    <w:semiHidden/>
    <w:rPr>
      <w:rFonts w:ascii="Courier New" w:hAnsi="Courier New" w:cs="Courier New"/>
    </w:rPr>
  </w:style>
  <w:style w:type="character" w:styleId="HTML-kod">
    <w:name w:val="HTML Code"/>
    <w:basedOn w:val="Domylnaczcionkaakapitu"/>
    <w:semiHidden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semiHidden/>
    <w:rPr>
      <w:i/>
      <w:iCs/>
    </w:rPr>
  </w:style>
  <w:style w:type="character" w:styleId="HTML-staaszeroko">
    <w:name w:val="HTML Typewriter"/>
    <w:basedOn w:val="Domylnaczcionkaakapitu"/>
    <w:semiHidden/>
    <w:rPr>
      <w:rFonts w:ascii="Courier New" w:hAnsi="Courier New" w:cs="Courier New"/>
      <w:sz w:val="20"/>
      <w:szCs w:val="20"/>
    </w:rPr>
  </w:style>
  <w:style w:type="character" w:styleId="HTML-klawiatura">
    <w:name w:val="HTML Keyboard"/>
    <w:basedOn w:val="Domylnaczcionkaakapitu"/>
    <w:semiHidden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Pr>
      <w:i/>
      <w:iCs/>
    </w:rPr>
  </w:style>
  <w:style w:type="paragraph" w:styleId="HTML-wstpniesformatowany">
    <w:name w:val="HTML Preformatted"/>
    <w:basedOn w:val="Normalny"/>
    <w:semiHidden/>
    <w:rPr>
      <w:rFonts w:ascii="Courier New" w:hAnsi="Courier New" w:cs="Courier New"/>
    </w:rPr>
  </w:style>
  <w:style w:type="character" w:styleId="HTML-cytat">
    <w:name w:val="HTML Cite"/>
    <w:basedOn w:val="Domylnaczcionkaakapitu"/>
    <w:semiHidden/>
    <w:rPr>
      <w:i/>
      <w:iCs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Listanumerowana">
    <w:name w:val="List Number"/>
    <w:basedOn w:val="Normalny"/>
    <w:semiHidden/>
    <w:pPr>
      <w:numPr>
        <w:numId w:val="14"/>
      </w:numPr>
    </w:pPr>
  </w:style>
  <w:style w:type="paragraph" w:styleId="Listanumerowana2">
    <w:name w:val="List Number 2"/>
    <w:basedOn w:val="Normalny"/>
    <w:semiHidden/>
    <w:pPr>
      <w:numPr>
        <w:numId w:val="15"/>
      </w:numPr>
    </w:pPr>
  </w:style>
  <w:style w:type="paragraph" w:styleId="Listanumerowana3">
    <w:name w:val="List Number 3"/>
    <w:basedOn w:val="Normalny"/>
    <w:semiHidden/>
    <w:pPr>
      <w:numPr>
        <w:numId w:val="16"/>
      </w:numPr>
    </w:pPr>
  </w:style>
  <w:style w:type="paragraph" w:styleId="Listanumerowana4">
    <w:name w:val="List Number 4"/>
    <w:basedOn w:val="Normalny"/>
    <w:semiHidden/>
    <w:pPr>
      <w:numPr>
        <w:numId w:val="17"/>
      </w:numPr>
    </w:pPr>
  </w:style>
  <w:style w:type="paragraph" w:styleId="Listanumerowana5">
    <w:name w:val="List Number 5"/>
    <w:basedOn w:val="Normalny"/>
    <w:semiHidden/>
    <w:pPr>
      <w:numPr>
        <w:numId w:val="18"/>
      </w:numPr>
    </w:pPr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wykytekst">
    <w:name w:val="Plain Text"/>
    <w:basedOn w:val="Normalny"/>
    <w:semiHidden/>
    <w:rPr>
      <w:rFonts w:ascii="Courier New" w:hAnsi="Courier New" w:cs="Courier New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semiHidden/>
    <w:pPr>
      <w:ind w:left="720"/>
    </w:pPr>
  </w:style>
  <w:style w:type="table" w:styleId="Tabela-Efekty3D1">
    <w:name w:val="Table 3D effects 1"/>
    <w:basedOn w:val="Standardowy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Prosty1">
    <w:name w:val="Table Simple 1"/>
    <w:basedOn w:val="Standardowy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legancki">
    <w:name w:val="Table Elegant"/>
    <w:basedOn w:val="Standardowy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lasyczny1">
    <w:name w:val="Table Classic 1"/>
    <w:basedOn w:val="Standardowy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1">
    <w:name w:val="Table Grid 1"/>
    <w:basedOn w:val="Standardowy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1">
    <w:name w:val="Table Columns 1"/>
    <w:basedOn w:val="Standardowy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Delikatny1">
    <w:name w:val="Table Subtle 1"/>
    <w:basedOn w:val="Standardowy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pPr>
      <w:ind w:firstLine="21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styleId="Tytu">
    <w:name w:val="Title"/>
    <w:basedOn w:val="Normalny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reszwrotnynakopercie">
    <w:name w:val="envelope return"/>
    <w:basedOn w:val="Normalny"/>
    <w:semiHidden/>
    <w:rPr>
      <w:rFonts w:cs="Arial"/>
    </w:rPr>
  </w:style>
  <w:style w:type="paragraph" w:styleId="Adresnakopercie">
    <w:name w:val="envelope address"/>
    <w:basedOn w:val="Normalny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Podpis">
    <w:name w:val="Signature"/>
    <w:basedOn w:val="Normalny"/>
    <w:semiHidden/>
    <w:pPr>
      <w:ind w:left="4252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umerwiersza">
    <w:name w:val="line number"/>
    <w:basedOn w:val="Domylnaczcionkaakapitu"/>
    <w:semiHidden/>
  </w:style>
  <w:style w:type="paragraph" w:customStyle="1" w:styleId="ExhibitionInfo">
    <w:name w:val="Exhibition Info"/>
    <w:qFormat/>
    <w:pPr>
      <w:spacing w:line="360" w:lineRule="auto"/>
    </w:pPr>
    <w:rPr>
      <w:rFonts w:ascii="Calibri" w:hAnsi="Calibri"/>
      <w:b/>
      <w:noProof/>
      <w:sz w:val="22"/>
      <w:lang w:val="en-US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417">
                  <w:marLeft w:val="282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0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IEMENS\materia&#322;y%20prasowe\FINALNE\Press%20release_template_as%20of%20Nov%202018_v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C15C4740FCE479551A457E8942FFD" ma:contentTypeVersion="0" ma:contentTypeDescription="Create a new document." ma:contentTypeScope="" ma:versionID="ba03d19b8adfaed7fd48c518bba34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C400F-7ACB-439C-9E42-359CB2594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69735-939B-49E1-AE73-F01A4591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BB7A5-812E-4F6E-A531-935A2B43F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release_template_as of Nov 2018_v2.dotx</Template>
  <TotalTime>1</TotalTime>
  <Pages>11</Pages>
  <Words>2512</Words>
  <Characters>15078</Characters>
  <Application>Microsoft Office Word</Application>
  <DocSecurity>0</DocSecurity>
  <Lines>125</Lines>
  <Paragraphs>35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Pressemitteilung Siemens AG englisch</vt:lpstr>
      <vt:lpstr>Pressemitteilung Siemens AG englisch</vt:lpstr>
      <vt:lpstr>Pressemitteilung Siemens AG englisch</vt:lpstr>
    </vt:vector>
  </TitlesOfParts>
  <Manager>marion.bludszuweit@siemens.com</Manager>
  <Company>Siemens AG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Siemens AG englisch</dc:title>
  <dc:subject>Presse</dc:subject>
  <dc:creator>pracownik3</dc:creator>
  <cp:keywords>Press Release Pressemitteilung Siemens AG englisch</cp:keywords>
  <dc:description>Press Release Siemens AG_x000d_
_x000d_
Stand: 01.10.2014</dc:description>
  <cp:lastModifiedBy>Sumik, Michal (SHS EMEA CEET POL MSC)</cp:lastModifiedBy>
  <cp:revision>2</cp:revision>
  <cp:lastPrinted>2016-09-21T12:20:00Z</cp:lastPrinted>
  <dcterms:created xsi:type="dcterms:W3CDTF">2019-10-02T16:34:00Z</dcterms:created>
  <dcterms:modified xsi:type="dcterms:W3CDTF">2019-10-02T16:34:00Z</dcterms:modified>
  <cp:category>2013-01-18/sw;2014-09-25/sw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0x0101002F0C15C4740FCE479551A457E8942FFD</vt:lpwstr>
  </property>
</Properties>
</file>