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4CF2" w:rsidRDefault="002649F7">
      <w:pPr>
        <w:rPr>
          <w:b/>
        </w:rPr>
      </w:pPr>
      <w:bookmarkStart w:id="0" w:name="_GoBack"/>
      <w:bookmarkEnd w:id="0"/>
      <w:r>
        <w:rPr>
          <w:b/>
        </w:rPr>
        <w:t>Sample Physician Referral Letter</w:t>
      </w:r>
    </w:p>
    <w:p w:rsidR="00554CF2" w:rsidRDefault="002649F7">
      <w:r>
        <w:t>(For facilities with the ACUSON Juniper</w:t>
      </w:r>
      <w:r>
        <w:rPr>
          <w:rFonts w:cs="Arial"/>
        </w:rPr>
        <w:t>™</w:t>
      </w:r>
      <w:r>
        <w:t xml:space="preserve"> ultrasound system with Virtual Touch quantification)</w:t>
      </w:r>
    </w:p>
    <w:p w:rsidR="00554CF2" w:rsidRDefault="00554CF2"/>
    <w:p w:rsidR="00554CF2" w:rsidRDefault="002649F7">
      <w:r>
        <w:t xml:space="preserve">Dear __________, </w:t>
      </w:r>
    </w:p>
    <w:p w:rsidR="00554CF2" w:rsidRDefault="00554CF2"/>
    <w:p w:rsidR="00554CF2" w:rsidRDefault="002649F7">
      <w:r>
        <w:t xml:space="preserve">______________ is pleased to announce that we are now offering hepatic ultrasound elastography studies utilizing Shear Wave Elastography technology – Siemens Virtual Touch quantification (VTq). For patients with chronic liver, VTq can non-invasively quantify </w:t>
      </w:r>
      <w:r w:rsidR="00A51915">
        <w:t xml:space="preserve">liver </w:t>
      </w:r>
      <w:r>
        <w:t>tissue stiffness. Moreover, VTq can be easily integrated into routine abdominal ultrasound exams utilizing our new ACUSON Juniper™ ultrasound system.</w:t>
      </w:r>
    </w:p>
    <w:p w:rsidR="00554CF2" w:rsidRDefault="00554CF2"/>
    <w:p w:rsidR="00554CF2" w:rsidRDefault="002649F7">
      <w:r>
        <w:t xml:space="preserve">_________ can provide your physicians with a noninvasive, reliable, reproducible, and easily performed exam for the assessment of </w:t>
      </w:r>
      <w:r w:rsidR="00A51915">
        <w:t xml:space="preserve">liver </w:t>
      </w:r>
      <w:r>
        <w:t>tissue stiffness</w:t>
      </w:r>
      <w:r w:rsidR="004F26BE">
        <w:t xml:space="preserve"> </w:t>
      </w:r>
      <w:r>
        <w:t>associated with liver fibrosis</w:t>
      </w:r>
      <w:r w:rsidR="00A51915">
        <w:t xml:space="preserve"> chronic liver disease</w:t>
      </w:r>
      <w:r>
        <w:t xml:space="preserve">. This critical information </w:t>
      </w:r>
      <w:r w:rsidR="00A51915">
        <w:t xml:space="preserve">may </w:t>
      </w:r>
      <w:r>
        <w:t>help your physicians monitor disease progression and response to treatment. It may also help your physicians to reduce unnecessary liver biopsies and associated costs.</w:t>
      </w:r>
    </w:p>
    <w:p w:rsidR="00554CF2" w:rsidRDefault="00554CF2"/>
    <w:p w:rsidR="00554CF2" w:rsidRDefault="002649F7">
      <w:r>
        <w:t>VTq is the technology used in numerous peer-reviewed studies examining the accuracy and reproducibility of liver elastography. These studies have found VTq to be a trusted technique for high inter-and intra-user reliability</w:t>
      </w:r>
      <w:r>
        <w:rPr>
          <w:vertAlign w:val="superscript"/>
        </w:rPr>
        <w:t>1</w:t>
      </w:r>
      <w:r>
        <w:t>. It is also identified as a technology for the assessment of liver fibrosis by the Society of Radiologists in Ultrasound (SRU)</w:t>
      </w:r>
      <w:r>
        <w:rPr>
          <w:vertAlign w:val="superscript"/>
        </w:rPr>
        <w:t>2</w:t>
      </w:r>
      <w:r>
        <w:t xml:space="preserve"> Consensus Statement.</w:t>
      </w:r>
    </w:p>
    <w:p w:rsidR="00554CF2" w:rsidRDefault="00554CF2"/>
    <w:p w:rsidR="00554CF2" w:rsidRDefault="00554CF2"/>
    <w:p w:rsidR="00554CF2" w:rsidRDefault="002649F7">
      <w:r>
        <w:t xml:space="preserve">Sincerely, </w:t>
      </w:r>
    </w:p>
    <w:p w:rsidR="00554CF2" w:rsidRDefault="00554CF2"/>
    <w:p w:rsidR="00554CF2" w:rsidRDefault="00554CF2"/>
    <w:p w:rsidR="00554CF2" w:rsidRDefault="00554CF2"/>
    <w:p w:rsidR="00554CF2" w:rsidRDefault="002649F7">
      <w:r>
        <w:t>PHYSICIAN’S NAME</w:t>
      </w:r>
    </w:p>
    <w:p w:rsidR="00554CF2" w:rsidRDefault="002649F7">
      <w:r>
        <w:t xml:space="preserve">FACILITY </w:t>
      </w:r>
    </w:p>
    <w:p w:rsidR="00554CF2" w:rsidRDefault="00554CF2"/>
    <w:p w:rsidR="00554CF2" w:rsidRDefault="00554CF2"/>
    <w:p w:rsidR="00554CF2" w:rsidRDefault="00554CF2"/>
    <w:p w:rsidR="00554CF2" w:rsidRDefault="00554CF2"/>
    <w:p w:rsidR="00554CF2" w:rsidRDefault="00554CF2"/>
    <w:p w:rsidR="00554CF2" w:rsidRDefault="00554CF2"/>
    <w:p w:rsidR="00554CF2" w:rsidRDefault="00554CF2"/>
    <w:p w:rsidR="00554CF2" w:rsidRDefault="00554CF2"/>
    <w:p w:rsidR="00554CF2" w:rsidRDefault="00554CF2"/>
    <w:p w:rsidR="00554CF2" w:rsidRDefault="00554CF2"/>
    <w:p w:rsidR="00554CF2" w:rsidRDefault="00554CF2"/>
    <w:p w:rsidR="00554CF2" w:rsidRDefault="00554CF2"/>
    <w:p w:rsidR="00554CF2" w:rsidRDefault="002649F7">
      <w:pPr>
        <w:rPr>
          <w:rFonts w:cs="Arial"/>
          <w:color w:val="666666"/>
          <w:sz w:val="14"/>
          <w:szCs w:val="17"/>
        </w:rPr>
      </w:pPr>
      <w:r>
        <w:rPr>
          <w:rFonts w:cs="Arial"/>
          <w:color w:val="666666"/>
          <w:sz w:val="14"/>
          <w:szCs w:val="17"/>
          <w:vertAlign w:val="superscript"/>
        </w:rPr>
        <w:t>1</w:t>
      </w:r>
      <w:r>
        <w:rPr>
          <w:rFonts w:cs="Arial"/>
          <w:color w:val="666666"/>
          <w:sz w:val="14"/>
          <w:szCs w:val="17"/>
        </w:rPr>
        <w:t xml:space="preserve">O S JAFFER, MRCP, FRCR, P F C LUNG, MRCS, FRCR, D BOSANAC, MBBS (HONS), FRCR, V M PATEL, </w:t>
      </w:r>
      <w:proofErr w:type="spellStart"/>
      <w:r>
        <w:rPr>
          <w:rFonts w:cs="Arial"/>
          <w:color w:val="666666"/>
          <w:sz w:val="14"/>
          <w:szCs w:val="17"/>
        </w:rPr>
        <w:t>MSc,MRCS</w:t>
      </w:r>
      <w:proofErr w:type="spellEnd"/>
      <w:r>
        <w:rPr>
          <w:rFonts w:cs="Arial"/>
          <w:color w:val="666666"/>
          <w:sz w:val="14"/>
          <w:szCs w:val="17"/>
        </w:rPr>
        <w:t xml:space="preserve">, S M RYAN MRCPI, FRCR, M A HENEGHAN, </w:t>
      </w:r>
      <w:proofErr w:type="spellStart"/>
      <w:r>
        <w:rPr>
          <w:rFonts w:cs="Arial"/>
          <w:color w:val="666666"/>
          <w:sz w:val="14"/>
          <w:szCs w:val="17"/>
        </w:rPr>
        <w:t>MMedSc</w:t>
      </w:r>
      <w:proofErr w:type="spellEnd"/>
      <w:r>
        <w:rPr>
          <w:rFonts w:cs="Arial"/>
          <w:color w:val="666666"/>
          <w:sz w:val="14"/>
          <w:szCs w:val="17"/>
        </w:rPr>
        <w:t xml:space="preserve">, MRCPI, A QUAGLIA, PhD, </w:t>
      </w:r>
      <w:proofErr w:type="spellStart"/>
      <w:r>
        <w:rPr>
          <w:rFonts w:cs="Arial"/>
          <w:color w:val="666666"/>
          <w:sz w:val="14"/>
          <w:szCs w:val="17"/>
        </w:rPr>
        <w:t>FRCPath</w:t>
      </w:r>
      <w:proofErr w:type="spellEnd"/>
      <w:r>
        <w:rPr>
          <w:rFonts w:cs="Arial"/>
          <w:color w:val="666666"/>
          <w:sz w:val="14"/>
          <w:szCs w:val="17"/>
        </w:rPr>
        <w:t xml:space="preserve"> and P S SIDHU, MRCP, FRCR Acoustic radiation force impulse quantification: repeatability of measurements in selected liver segments and influence of age, body mass index, and liver capsule-to-box distance.</w:t>
      </w:r>
    </w:p>
    <w:p w:rsidR="00554CF2" w:rsidRDefault="00554CF2">
      <w:pPr>
        <w:rPr>
          <w:rFonts w:cs="Arial"/>
          <w:color w:val="666666"/>
          <w:sz w:val="14"/>
          <w:szCs w:val="17"/>
        </w:rPr>
      </w:pPr>
    </w:p>
    <w:p w:rsidR="00554CF2" w:rsidRDefault="002649F7">
      <w:pPr>
        <w:pStyle w:val="ListParagraph"/>
        <w:ind w:left="0"/>
        <w:rPr>
          <w:i/>
          <w:sz w:val="12"/>
          <w:szCs w:val="16"/>
        </w:rPr>
      </w:pPr>
      <w:r>
        <w:rPr>
          <w:rFonts w:cs="Arial"/>
          <w:color w:val="666666"/>
          <w:sz w:val="14"/>
          <w:szCs w:val="17"/>
          <w:vertAlign w:val="superscript"/>
        </w:rPr>
        <w:t>2</w:t>
      </w:r>
      <w:r>
        <w:rPr>
          <w:rFonts w:cs="Arial"/>
          <w:color w:val="666666"/>
          <w:sz w:val="14"/>
          <w:szCs w:val="17"/>
        </w:rPr>
        <w:t xml:space="preserve"> </w:t>
      </w:r>
      <w:r>
        <w:rPr>
          <w:rFonts w:cs="Arial"/>
          <w:color w:val="595959"/>
          <w:sz w:val="14"/>
          <w:szCs w:val="17"/>
        </w:rPr>
        <w:t xml:space="preserve">Richard G. Barr, MD, PhD, Giovanna </w:t>
      </w:r>
      <w:proofErr w:type="spellStart"/>
      <w:r>
        <w:rPr>
          <w:rFonts w:cs="Arial"/>
          <w:color w:val="595959"/>
          <w:sz w:val="14"/>
          <w:szCs w:val="17"/>
        </w:rPr>
        <w:t>Ferraioli</w:t>
      </w:r>
      <w:proofErr w:type="spellEnd"/>
      <w:r>
        <w:rPr>
          <w:rFonts w:cs="Arial"/>
          <w:color w:val="595959"/>
          <w:sz w:val="14"/>
          <w:szCs w:val="17"/>
        </w:rPr>
        <w:t xml:space="preserve">, MD, Mark L. </w:t>
      </w:r>
      <w:proofErr w:type="spellStart"/>
      <w:r>
        <w:rPr>
          <w:rFonts w:cs="Arial"/>
          <w:color w:val="595959"/>
          <w:sz w:val="14"/>
          <w:szCs w:val="17"/>
        </w:rPr>
        <w:t>Palmeri</w:t>
      </w:r>
      <w:proofErr w:type="spellEnd"/>
      <w:r>
        <w:rPr>
          <w:rFonts w:cs="Arial"/>
          <w:color w:val="595959"/>
          <w:sz w:val="14"/>
          <w:szCs w:val="17"/>
        </w:rPr>
        <w:t xml:space="preserve">, MD, PhD, Zachary D. Goodman, MD, PhD, Guadalupe Garcia-Tsao, MD, Jonathan Rubin, MD, PhD, Brian Garra, MD, Robert P. Myers, MD, MSc, Stephanie R. Wilson, MD, Deborah Rubens, MD, Deborah Levine, MD.  Elastography Assessment of Liver Fibrosis: Society o Radiologists in Ultrasound Consensus Conference Statement, </w:t>
      </w:r>
      <w:hyperlink r:id="rId5" w:history="1">
        <w:r>
          <w:rPr>
            <w:rStyle w:val="Hyperlink"/>
            <w:rFonts w:cs="Arial"/>
            <w:color w:val="595959"/>
            <w:sz w:val="14"/>
            <w:szCs w:val="17"/>
          </w:rPr>
          <w:t>http://pubs.rsna.org/doi/pdf/10.1148/radiol.2015150619</w:t>
        </w:r>
      </w:hyperlink>
      <w:r>
        <w:rPr>
          <w:rFonts w:cs="Arial"/>
          <w:i/>
          <w:color w:val="000000"/>
          <w:sz w:val="12"/>
          <w:szCs w:val="16"/>
        </w:rPr>
        <w:t xml:space="preserve"> </w:t>
      </w:r>
    </w:p>
    <w:p w:rsidR="002649F7" w:rsidRDefault="002649F7"/>
    <w:sectPr w:rsidR="002649F7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4B775D"/>
    <w:multiLevelType w:val="hybridMultilevel"/>
    <w:tmpl w:val="1FE0186A"/>
    <w:lvl w:ilvl="0" w:tplc="5C48A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D1E"/>
    <w:rsid w:val="00012BD6"/>
    <w:rsid w:val="002649F7"/>
    <w:rsid w:val="004F26BE"/>
    <w:rsid w:val="00554CF2"/>
    <w:rsid w:val="00586D1E"/>
    <w:rsid w:val="00964F5F"/>
    <w:rsid w:val="00A51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87B458-7CBF-4D5D-80C2-F15D9C463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algun Gothic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rPr>
      <w:sz w:val="16"/>
      <w:szCs w:val="16"/>
    </w:rPr>
  </w:style>
  <w:style w:type="paragraph" w:styleId="CommentText">
    <w:name w:val="annotation text"/>
    <w:basedOn w:val="Normal"/>
    <w:link w:val="CommentTextChar"/>
    <w:rPr>
      <w:sz w:val="20"/>
      <w:szCs w:val="20"/>
    </w:rPr>
  </w:style>
  <w:style w:type="character" w:customStyle="1" w:styleId="CommentTextChar">
    <w:name w:val="Comment Text Char"/>
    <w:link w:val="CommentText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Pr>
      <w:b/>
      <w:bCs/>
    </w:rPr>
  </w:style>
  <w:style w:type="character" w:customStyle="1" w:styleId="CommentSubjectChar">
    <w:name w:val="Comment Subject Char"/>
    <w:link w:val="CommentSubject"/>
    <w:rPr>
      <w:rFonts w:ascii="Arial" w:hAnsi="Arial"/>
      <w:b/>
      <w:bCs/>
    </w:r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eastAsia="Calibri"/>
    </w:rPr>
  </w:style>
  <w:style w:type="character" w:styleId="Hyperlink">
    <w:name w:val="Hyperlink"/>
    <w:uiPriority w:val="99"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ubs.rsna.org/doi/pdf/10.1148/radiol.201515061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Sample Physician Referral Letter</vt:lpstr>
    </vt:vector>
  </TitlesOfParts>
  <Company>Siemens AG</Company>
  <LinksUpToDate>false</LinksUpToDate>
  <CharactersWithSpaces>2285</CharactersWithSpaces>
  <SharedDoc>false</SharedDoc>
  <HLinks>
    <vt:vector size="6" baseType="variant">
      <vt:variant>
        <vt:i4>6815782</vt:i4>
      </vt:variant>
      <vt:variant>
        <vt:i4>0</vt:i4>
      </vt:variant>
      <vt:variant>
        <vt:i4>0</vt:i4>
      </vt:variant>
      <vt:variant>
        <vt:i4>5</vt:i4>
      </vt:variant>
      <vt:variant>
        <vt:lpwstr>http://pubs.rsna.org/doi/pdf/10.1148/radiol.2015150619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Sample Physician Referral Letter</dc:title>
  <dc:subject/>
  <dc:creator>Z002MA5K</dc:creator>
  <cp:keywords>C_Unrestricted</cp:keywords>
  <cp:lastModifiedBy>Davidson, Katherine (ext) (SHS AM NAM USA MSC MK&amp;CC MC)</cp:lastModifiedBy>
  <cp:revision>2</cp:revision>
  <cp:lastPrinted>2009-06-24T21:23:00Z</cp:lastPrinted>
  <dcterms:created xsi:type="dcterms:W3CDTF">2019-10-09T15:31:00Z</dcterms:created>
  <dcterms:modified xsi:type="dcterms:W3CDTF">2019-10-09T15:31:00Z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Document Confidentiality">
    <vt:lpwstr>Unrestricted</vt:lpwstr>
  </property>
  <property fmtid="{D5CDD505-2E9C-101B-9397-08002B2CF9AE}" pid="4" name="_AdHocReviewCycleID">
    <vt:i4>-1832028060</vt:i4>
  </property>
  <property fmtid="{D5CDD505-2E9C-101B-9397-08002B2CF9AE}" pid="5" name="_EmailSubject">
    <vt:lpwstr>Juniper Toolkit - Referring Physician Letter</vt:lpwstr>
  </property>
  <property fmtid="{D5CDD505-2E9C-101B-9397-08002B2CF9AE}" pid="6" name="_AuthorEmail">
    <vt:lpwstr>katherine.davidson.ext@siemens-healthineers.com</vt:lpwstr>
  </property>
  <property fmtid="{D5CDD505-2E9C-101B-9397-08002B2CF9AE}" pid="7" name="_AuthorEmailDisplayName">
    <vt:lpwstr>Davidson, Katherine (ext) (SHS AM NAM USA MSC MK&amp;CC MC)</vt:lpwstr>
  </property>
</Properties>
</file>