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4453" w14:textId="3DACC0AB" w:rsidR="00196AA2" w:rsidRPr="00F41619" w:rsidRDefault="0071386F" w:rsidP="00F41619">
      <w:pPr>
        <w:jc w:val="center"/>
        <w:rPr>
          <w:sz w:val="32"/>
          <w:szCs w:val="32"/>
        </w:rPr>
      </w:pPr>
      <w:proofErr w:type="spellStart"/>
      <w:r w:rsidRPr="00F41619">
        <w:rPr>
          <w:sz w:val="32"/>
          <w:szCs w:val="32"/>
        </w:rPr>
        <w:t>Mapbox</w:t>
      </w:r>
      <w:proofErr w:type="spellEnd"/>
      <w:r w:rsidRPr="00F41619">
        <w:rPr>
          <w:sz w:val="32"/>
          <w:szCs w:val="32"/>
        </w:rPr>
        <w:t xml:space="preserve"> Pass Through Terms</w:t>
      </w:r>
    </w:p>
    <w:p w14:paraId="276844D4" w14:textId="66253149" w:rsidR="0071386F" w:rsidRDefault="0071386F">
      <w:pPr>
        <w:rPr>
          <w:sz w:val="20"/>
          <w:szCs w:val="20"/>
        </w:rPr>
      </w:pPr>
    </w:p>
    <w:p w14:paraId="3479FACF" w14:textId="68D3988C" w:rsidR="0071386F" w:rsidRPr="00F41619" w:rsidRDefault="0071386F" w:rsidP="0071386F">
      <w:pPr>
        <w:numPr>
          <w:ilvl w:val="0"/>
          <w:numId w:val="1"/>
        </w:numPr>
        <w:shd w:val="clear" w:color="auto" w:fill="FFFFFF"/>
        <w:spacing w:before="100" w:beforeAutospacing="1" w:after="240" w:line="456" w:lineRule="atLeast"/>
        <w:rPr>
          <w:rFonts w:eastAsia="Times New Roman" w:cs="Arial"/>
          <w:color w:val="69707A"/>
          <w:sz w:val="23"/>
          <w:szCs w:val="23"/>
        </w:rPr>
      </w:pPr>
      <w:r w:rsidRPr="00F41619">
        <w:rPr>
          <w:rFonts w:eastAsia="Times New Roman" w:cs="Arial"/>
          <w:color w:val="69707A"/>
          <w:sz w:val="23"/>
          <w:szCs w:val="23"/>
        </w:rPr>
        <w:t>Driving directions</w:t>
      </w:r>
      <w:r w:rsidRPr="00C60B5E">
        <w:rPr>
          <w:rFonts w:eastAsia="Times New Roman" w:cs="Arial"/>
          <w:color w:val="69707A"/>
          <w:sz w:val="23"/>
          <w:szCs w:val="23"/>
        </w:rPr>
        <w:t xml:space="preserve">. </w:t>
      </w:r>
      <w:r w:rsidR="00F41619" w:rsidRPr="00C60B5E">
        <w:rPr>
          <w:rFonts w:eastAsia="Times New Roman" w:cs="Arial"/>
          <w:color w:val="69707A"/>
          <w:sz w:val="23"/>
          <w:szCs w:val="23"/>
        </w:rPr>
        <w:t xml:space="preserve">Driving can be </w:t>
      </w:r>
      <w:proofErr w:type="gramStart"/>
      <w:r w:rsidR="00F41619" w:rsidRPr="00C60B5E">
        <w:rPr>
          <w:rFonts w:eastAsia="Times New Roman" w:cs="Arial"/>
          <w:color w:val="69707A"/>
          <w:sz w:val="23"/>
          <w:szCs w:val="23"/>
        </w:rPr>
        <w:t>dangerous, and</w:t>
      </w:r>
      <w:proofErr w:type="gramEnd"/>
      <w:r w:rsidR="00F41619" w:rsidRPr="00C60B5E">
        <w:rPr>
          <w:rFonts w:eastAsia="Times New Roman" w:cs="Arial"/>
          <w:color w:val="69707A"/>
          <w:sz w:val="23"/>
          <w:szCs w:val="23"/>
        </w:rPr>
        <w:t xml:space="preserve"> use of our </w:t>
      </w:r>
      <w:r w:rsidR="00F41619">
        <w:rPr>
          <w:rFonts w:eastAsia="Times New Roman" w:cs="Arial"/>
          <w:color w:val="69707A"/>
          <w:sz w:val="23"/>
          <w:szCs w:val="23"/>
        </w:rPr>
        <w:t>API</w:t>
      </w:r>
      <w:r w:rsidR="00F41619" w:rsidRPr="00C60B5E">
        <w:rPr>
          <w:rFonts w:eastAsia="Times New Roman" w:cs="Arial"/>
          <w:color w:val="69707A"/>
          <w:sz w:val="23"/>
          <w:szCs w:val="23"/>
        </w:rPr>
        <w:t xml:space="preserve"> is entirely at your own risk. The information provided by our directions </w:t>
      </w:r>
      <w:r w:rsidR="00F41619">
        <w:rPr>
          <w:rFonts w:eastAsia="Times New Roman" w:cs="Arial"/>
          <w:color w:val="69707A"/>
          <w:sz w:val="23"/>
          <w:szCs w:val="23"/>
        </w:rPr>
        <w:t>API</w:t>
      </w:r>
      <w:r w:rsidR="00F41619" w:rsidRPr="00C60B5E">
        <w:rPr>
          <w:rFonts w:eastAsia="Times New Roman" w:cs="Arial"/>
          <w:color w:val="69707A"/>
          <w:sz w:val="23"/>
          <w:szCs w:val="23"/>
        </w:rPr>
        <w:t xml:space="preserve"> and optimized trips </w:t>
      </w:r>
      <w:r w:rsidR="00F41619">
        <w:rPr>
          <w:rFonts w:eastAsia="Times New Roman" w:cs="Arial"/>
          <w:color w:val="69707A"/>
          <w:sz w:val="23"/>
          <w:szCs w:val="23"/>
        </w:rPr>
        <w:t>API</w:t>
      </w:r>
      <w:r w:rsidR="00F41619" w:rsidRPr="00C60B5E">
        <w:rPr>
          <w:rFonts w:eastAsia="Times New Roman" w:cs="Arial"/>
          <w:color w:val="69707A"/>
          <w:sz w:val="23"/>
          <w:szCs w:val="23"/>
        </w:rPr>
        <w:t xml:space="preserve"> is not intended to replace the information presented on the road. </w:t>
      </w:r>
      <w:proofErr w:type="gramStart"/>
      <w:r w:rsidR="00F41619" w:rsidRPr="00C60B5E">
        <w:rPr>
          <w:rFonts w:eastAsia="Times New Roman" w:cs="Arial"/>
          <w:color w:val="69707A"/>
          <w:sz w:val="23"/>
          <w:szCs w:val="23"/>
        </w:rPr>
        <w:t>In the event that</w:t>
      </w:r>
      <w:proofErr w:type="gramEnd"/>
      <w:r w:rsidR="00F41619" w:rsidRPr="00C60B5E">
        <w:rPr>
          <w:rFonts w:eastAsia="Times New Roman" w:cs="Arial"/>
          <w:color w:val="69707A"/>
          <w:sz w:val="23"/>
          <w:szCs w:val="23"/>
        </w:rPr>
        <w:t xml:space="preserve"> the information presented on the road (for example, by traffic lights, traffic signs, or police officers) differs from information provided by the </w:t>
      </w:r>
      <w:r w:rsidR="00F41619">
        <w:rPr>
          <w:rFonts w:eastAsia="Times New Roman" w:cs="Arial"/>
          <w:color w:val="69707A"/>
          <w:sz w:val="23"/>
          <w:szCs w:val="23"/>
        </w:rPr>
        <w:t>API</w:t>
      </w:r>
      <w:r w:rsidR="00F41619" w:rsidRPr="00C60B5E">
        <w:rPr>
          <w:rFonts w:eastAsia="Times New Roman" w:cs="Arial"/>
          <w:color w:val="69707A"/>
          <w:sz w:val="23"/>
          <w:szCs w:val="23"/>
        </w:rPr>
        <w:t xml:space="preserve">, do not rely on the </w:t>
      </w:r>
      <w:r w:rsidR="00F41619">
        <w:rPr>
          <w:rFonts w:eastAsia="Times New Roman" w:cs="Arial"/>
          <w:color w:val="69707A"/>
          <w:sz w:val="23"/>
          <w:szCs w:val="23"/>
        </w:rPr>
        <w:t>API</w:t>
      </w:r>
      <w:r w:rsidR="00F41619" w:rsidRPr="00C60B5E">
        <w:rPr>
          <w:rFonts w:eastAsia="Times New Roman" w:cs="Arial"/>
          <w:color w:val="69707A"/>
          <w:sz w:val="23"/>
          <w:szCs w:val="23"/>
        </w:rPr>
        <w:t xml:space="preserve">. You and your users must observe all traffic laws while using the </w:t>
      </w:r>
      <w:r w:rsidR="00F41619" w:rsidRPr="00F41619">
        <w:rPr>
          <w:rFonts w:eastAsia="Times New Roman" w:cs="Arial"/>
          <w:color w:val="69707A"/>
          <w:sz w:val="23"/>
          <w:szCs w:val="23"/>
        </w:rPr>
        <w:t xml:space="preserve">service. If you use the directions </w:t>
      </w:r>
      <w:r w:rsidR="00F41619">
        <w:rPr>
          <w:rFonts w:eastAsia="Times New Roman" w:cs="Arial"/>
          <w:color w:val="69707A"/>
          <w:sz w:val="23"/>
          <w:szCs w:val="23"/>
        </w:rPr>
        <w:t>API</w:t>
      </w:r>
      <w:r w:rsidR="00F41619" w:rsidRPr="00F41619">
        <w:rPr>
          <w:rFonts w:eastAsia="Times New Roman" w:cs="Arial"/>
          <w:color w:val="69707A"/>
          <w:sz w:val="23"/>
          <w:szCs w:val="23"/>
        </w:rPr>
        <w:t xml:space="preserve"> or optimized trips api in an application or service that you provide to end users, you must disclose this policy to your users</w:t>
      </w:r>
      <w:r w:rsidRPr="00F41619">
        <w:rPr>
          <w:rFonts w:eastAsia="Times New Roman" w:cs="Arial"/>
          <w:color w:val="69707A"/>
          <w:sz w:val="23"/>
          <w:szCs w:val="23"/>
        </w:rPr>
        <w:t>.</w:t>
      </w:r>
    </w:p>
    <w:p w14:paraId="4697970A" w14:textId="1916ABC1" w:rsidR="0071386F" w:rsidRDefault="0071386F" w:rsidP="0071386F">
      <w:pPr>
        <w:numPr>
          <w:ilvl w:val="0"/>
          <w:numId w:val="1"/>
        </w:numPr>
        <w:shd w:val="clear" w:color="auto" w:fill="FFFFFF"/>
        <w:spacing w:before="100" w:beforeAutospacing="1" w:after="240" w:line="456" w:lineRule="atLeast"/>
        <w:rPr>
          <w:rFonts w:eastAsia="Times New Roman" w:cs="Arial"/>
          <w:color w:val="69707A"/>
          <w:sz w:val="23"/>
          <w:szCs w:val="23"/>
        </w:rPr>
      </w:pPr>
      <w:r w:rsidRPr="00C60B5E">
        <w:rPr>
          <w:rFonts w:eastAsia="Times New Roman" w:cs="Arial"/>
          <w:color w:val="69707A"/>
          <w:sz w:val="23"/>
          <w:szCs w:val="23"/>
        </w:rPr>
        <w:t xml:space="preserve">Harm to your computer. </w:t>
      </w:r>
      <w:r w:rsidR="00F41619" w:rsidRPr="00C60B5E">
        <w:rPr>
          <w:rFonts w:eastAsia="Times New Roman" w:cs="Arial"/>
          <w:color w:val="69707A"/>
          <w:sz w:val="23"/>
          <w:szCs w:val="23"/>
        </w:rPr>
        <w:t>You understand and agree that you use, access, download, or otherwise obtain software, services, maps, or content through the site or any third-party sites referred to on or by the site at your own discretion and risk and that you will be solely responsible for any damage to your property (including your computer system) or loss of data that results from such download or use.</w:t>
      </w:r>
    </w:p>
    <w:p w14:paraId="655B2C52" w14:textId="77777777" w:rsidR="0071386F" w:rsidRDefault="0071386F" w:rsidP="0071386F">
      <w:pPr>
        <w:numPr>
          <w:ilvl w:val="0"/>
          <w:numId w:val="1"/>
        </w:numPr>
        <w:shd w:val="clear" w:color="auto" w:fill="FFFFFF"/>
        <w:spacing w:before="100" w:beforeAutospacing="1" w:after="240" w:line="456" w:lineRule="atLeast"/>
        <w:rPr>
          <w:rFonts w:eastAsia="Times New Roman" w:cs="Arial"/>
          <w:color w:val="69707A"/>
          <w:sz w:val="23"/>
          <w:szCs w:val="23"/>
        </w:rPr>
      </w:pPr>
      <w:r w:rsidRPr="0071386F">
        <w:rPr>
          <w:rFonts w:eastAsia="Times New Roman" w:cs="Arial"/>
          <w:color w:val="69707A"/>
          <w:sz w:val="23"/>
          <w:szCs w:val="23"/>
        </w:rPr>
        <w:t xml:space="preserve">Prohibited Uses. You may not engage in any of the following uses of the Service Offerings: </w:t>
      </w:r>
    </w:p>
    <w:p w14:paraId="5E039250" w14:textId="77777777" w:rsidR="0071386F" w:rsidRDefault="0071386F" w:rsidP="0071386F">
      <w:pPr>
        <w:numPr>
          <w:ilvl w:val="1"/>
          <w:numId w:val="1"/>
        </w:numPr>
        <w:shd w:val="clear" w:color="auto" w:fill="FFFFFF"/>
        <w:spacing w:before="100" w:beforeAutospacing="1" w:after="240" w:line="456" w:lineRule="atLeast"/>
        <w:rPr>
          <w:rFonts w:eastAsia="Times New Roman" w:cs="Arial"/>
          <w:color w:val="69707A"/>
          <w:sz w:val="23"/>
          <w:szCs w:val="23"/>
        </w:rPr>
      </w:pPr>
      <w:r w:rsidRPr="0071386F">
        <w:rPr>
          <w:rFonts w:eastAsia="Times New Roman" w:cs="Arial"/>
          <w:color w:val="69707A"/>
          <w:sz w:val="23"/>
          <w:szCs w:val="23"/>
        </w:rPr>
        <w:t xml:space="preserve">disseminate material that is abusive, obscene, pornographic, defamatory, harassing, grossly offensive, vulgar, threatening, or </w:t>
      </w:r>
      <w:proofErr w:type="gramStart"/>
      <w:r w:rsidRPr="0071386F">
        <w:rPr>
          <w:rFonts w:eastAsia="Times New Roman" w:cs="Arial"/>
          <w:color w:val="69707A"/>
          <w:sz w:val="23"/>
          <w:szCs w:val="23"/>
        </w:rPr>
        <w:t>malicious;</w:t>
      </w:r>
      <w:proofErr w:type="gramEnd"/>
      <w:r w:rsidRPr="0071386F">
        <w:rPr>
          <w:rFonts w:eastAsia="Times New Roman" w:cs="Arial"/>
          <w:color w:val="69707A"/>
          <w:sz w:val="23"/>
          <w:szCs w:val="23"/>
        </w:rPr>
        <w:t xml:space="preserve"> </w:t>
      </w:r>
    </w:p>
    <w:p w14:paraId="0165BFD6" w14:textId="77777777" w:rsidR="0071386F" w:rsidRDefault="0071386F" w:rsidP="0071386F">
      <w:pPr>
        <w:numPr>
          <w:ilvl w:val="1"/>
          <w:numId w:val="1"/>
        </w:numPr>
        <w:shd w:val="clear" w:color="auto" w:fill="FFFFFF"/>
        <w:spacing w:before="100" w:beforeAutospacing="1" w:after="240" w:line="456" w:lineRule="atLeast"/>
        <w:rPr>
          <w:rFonts w:eastAsia="Times New Roman" w:cs="Arial"/>
          <w:color w:val="69707A"/>
          <w:sz w:val="23"/>
          <w:szCs w:val="23"/>
        </w:rPr>
      </w:pPr>
      <w:r w:rsidRPr="0071386F">
        <w:rPr>
          <w:rFonts w:eastAsia="Times New Roman" w:cs="Arial"/>
          <w:color w:val="69707A"/>
          <w:sz w:val="23"/>
          <w:szCs w:val="23"/>
        </w:rPr>
        <w:t xml:space="preserve">aide or implement practices that violate or are intended to violate basic human rights or civil liberties (for clarity, you may not use the Service Offerings to assist in the creation of databases of identifying information for any government to abrogate any human rights, civil rights, or civil liberties of individuals on the basis of race, gender, gender expression or gender identity, sexual orientation, religion, age, national origin or based on any protected classification under applicable laws); </w:t>
      </w:r>
    </w:p>
    <w:p w14:paraId="349147A6" w14:textId="77777777" w:rsidR="0071386F" w:rsidRDefault="0071386F" w:rsidP="0071386F">
      <w:pPr>
        <w:numPr>
          <w:ilvl w:val="1"/>
          <w:numId w:val="1"/>
        </w:numPr>
        <w:shd w:val="clear" w:color="auto" w:fill="FFFFFF"/>
        <w:spacing w:before="100" w:beforeAutospacing="1" w:after="240" w:line="456" w:lineRule="atLeast"/>
        <w:rPr>
          <w:rFonts w:eastAsia="Times New Roman" w:cs="Arial"/>
          <w:color w:val="69707A"/>
          <w:sz w:val="23"/>
          <w:szCs w:val="23"/>
        </w:rPr>
      </w:pPr>
      <w:r w:rsidRPr="0071386F">
        <w:rPr>
          <w:rFonts w:eastAsia="Times New Roman" w:cs="Arial"/>
          <w:color w:val="69707A"/>
          <w:sz w:val="23"/>
          <w:szCs w:val="23"/>
        </w:rPr>
        <w:lastRenderedPageBreak/>
        <w:t>violate the copyright, trademark, patent, trade secret, or other intellectual property or proprietary rights of any person (including us</w:t>
      </w:r>
      <w:proofErr w:type="gramStart"/>
      <w:r w:rsidRPr="0071386F">
        <w:rPr>
          <w:rFonts w:eastAsia="Times New Roman" w:cs="Arial"/>
          <w:color w:val="69707A"/>
          <w:sz w:val="23"/>
          <w:szCs w:val="23"/>
        </w:rPr>
        <w:t>);</w:t>
      </w:r>
      <w:proofErr w:type="gramEnd"/>
      <w:r w:rsidRPr="0071386F">
        <w:rPr>
          <w:rFonts w:eastAsia="Times New Roman" w:cs="Arial"/>
          <w:color w:val="69707A"/>
          <w:sz w:val="23"/>
          <w:szCs w:val="23"/>
        </w:rPr>
        <w:t xml:space="preserve"> </w:t>
      </w:r>
    </w:p>
    <w:p w14:paraId="167C239F" w14:textId="77777777" w:rsidR="0071386F" w:rsidRDefault="0071386F" w:rsidP="0071386F">
      <w:pPr>
        <w:numPr>
          <w:ilvl w:val="1"/>
          <w:numId w:val="1"/>
        </w:numPr>
        <w:shd w:val="clear" w:color="auto" w:fill="FFFFFF"/>
        <w:spacing w:before="100" w:beforeAutospacing="1" w:after="240" w:line="456" w:lineRule="atLeast"/>
        <w:rPr>
          <w:rFonts w:eastAsia="Times New Roman" w:cs="Arial"/>
          <w:color w:val="69707A"/>
          <w:sz w:val="23"/>
          <w:szCs w:val="23"/>
        </w:rPr>
      </w:pPr>
      <w:r w:rsidRPr="0071386F">
        <w:rPr>
          <w:rFonts w:eastAsia="Times New Roman" w:cs="Arial"/>
          <w:color w:val="69707A"/>
          <w:sz w:val="23"/>
          <w:szCs w:val="23"/>
        </w:rPr>
        <w:t xml:space="preserve">operate a product or service where the use or failure of the Services could lead to death, personal injury or significant property or environmental </w:t>
      </w:r>
      <w:proofErr w:type="gramStart"/>
      <w:r w:rsidRPr="0071386F">
        <w:rPr>
          <w:rFonts w:eastAsia="Times New Roman" w:cs="Arial"/>
          <w:color w:val="69707A"/>
          <w:sz w:val="23"/>
          <w:szCs w:val="23"/>
        </w:rPr>
        <w:t>damage;</w:t>
      </w:r>
      <w:proofErr w:type="gramEnd"/>
      <w:r w:rsidRPr="0071386F">
        <w:rPr>
          <w:rFonts w:eastAsia="Times New Roman" w:cs="Arial"/>
          <w:color w:val="69707A"/>
          <w:sz w:val="23"/>
          <w:szCs w:val="23"/>
        </w:rPr>
        <w:t xml:space="preserve"> </w:t>
      </w:r>
    </w:p>
    <w:p w14:paraId="61AEE84E" w14:textId="77777777" w:rsidR="0071386F" w:rsidRDefault="0071386F" w:rsidP="0071386F">
      <w:pPr>
        <w:numPr>
          <w:ilvl w:val="1"/>
          <w:numId w:val="1"/>
        </w:numPr>
        <w:shd w:val="clear" w:color="auto" w:fill="FFFFFF"/>
        <w:spacing w:before="100" w:beforeAutospacing="1" w:after="240" w:line="456" w:lineRule="atLeast"/>
        <w:rPr>
          <w:rFonts w:eastAsia="Times New Roman" w:cs="Arial"/>
          <w:color w:val="69707A"/>
          <w:sz w:val="23"/>
          <w:szCs w:val="23"/>
        </w:rPr>
      </w:pPr>
      <w:r w:rsidRPr="0071386F">
        <w:rPr>
          <w:rFonts w:eastAsia="Times New Roman" w:cs="Arial"/>
          <w:color w:val="69707A"/>
          <w:sz w:val="23"/>
          <w:szCs w:val="23"/>
        </w:rPr>
        <w:t xml:space="preserve">interfere with, disrupt, or attempt to gain unauthorized access to any of our accounts, services, or computer </w:t>
      </w:r>
      <w:proofErr w:type="gramStart"/>
      <w:r w:rsidRPr="0071386F">
        <w:rPr>
          <w:rFonts w:eastAsia="Times New Roman" w:cs="Arial"/>
          <w:color w:val="69707A"/>
          <w:sz w:val="23"/>
          <w:szCs w:val="23"/>
        </w:rPr>
        <w:t>networks;</w:t>
      </w:r>
      <w:proofErr w:type="gramEnd"/>
      <w:r w:rsidRPr="0071386F">
        <w:rPr>
          <w:rFonts w:eastAsia="Times New Roman" w:cs="Arial"/>
          <w:color w:val="69707A"/>
          <w:sz w:val="23"/>
          <w:szCs w:val="23"/>
        </w:rPr>
        <w:t xml:space="preserve"> </w:t>
      </w:r>
    </w:p>
    <w:p w14:paraId="507D4553" w14:textId="77777777" w:rsidR="0071386F" w:rsidRDefault="0071386F" w:rsidP="0071386F">
      <w:pPr>
        <w:numPr>
          <w:ilvl w:val="1"/>
          <w:numId w:val="1"/>
        </w:numPr>
        <w:shd w:val="clear" w:color="auto" w:fill="FFFFFF"/>
        <w:spacing w:before="100" w:beforeAutospacing="1" w:after="240" w:line="456" w:lineRule="atLeast"/>
        <w:rPr>
          <w:rFonts w:eastAsia="Times New Roman" w:cs="Arial"/>
          <w:color w:val="69707A"/>
          <w:sz w:val="23"/>
          <w:szCs w:val="23"/>
        </w:rPr>
      </w:pPr>
      <w:r w:rsidRPr="0071386F">
        <w:rPr>
          <w:rFonts w:eastAsia="Times New Roman" w:cs="Arial"/>
          <w:color w:val="69707A"/>
          <w:sz w:val="23"/>
          <w:szCs w:val="23"/>
        </w:rPr>
        <w:t xml:space="preserve">disseminate, store, or transmit viruses, Trojan horses, or any other malicious code or </w:t>
      </w:r>
      <w:proofErr w:type="gramStart"/>
      <w:r w:rsidRPr="0071386F">
        <w:rPr>
          <w:rFonts w:eastAsia="Times New Roman" w:cs="Arial"/>
          <w:color w:val="69707A"/>
          <w:sz w:val="23"/>
          <w:szCs w:val="23"/>
        </w:rPr>
        <w:t>program;</w:t>
      </w:r>
      <w:proofErr w:type="gramEnd"/>
      <w:r w:rsidRPr="0071386F">
        <w:rPr>
          <w:rFonts w:eastAsia="Times New Roman" w:cs="Arial"/>
          <w:color w:val="69707A"/>
          <w:sz w:val="23"/>
          <w:szCs w:val="23"/>
        </w:rPr>
        <w:t xml:space="preserve"> </w:t>
      </w:r>
    </w:p>
    <w:p w14:paraId="1C9439F6" w14:textId="77777777" w:rsidR="0071386F" w:rsidRDefault="0071386F" w:rsidP="0071386F">
      <w:pPr>
        <w:numPr>
          <w:ilvl w:val="1"/>
          <w:numId w:val="1"/>
        </w:numPr>
        <w:shd w:val="clear" w:color="auto" w:fill="FFFFFF"/>
        <w:spacing w:before="100" w:beforeAutospacing="1" w:after="240" w:line="456" w:lineRule="atLeast"/>
        <w:rPr>
          <w:rFonts w:eastAsia="Times New Roman" w:cs="Arial"/>
          <w:color w:val="69707A"/>
          <w:sz w:val="23"/>
          <w:szCs w:val="23"/>
        </w:rPr>
      </w:pPr>
      <w:r w:rsidRPr="0071386F">
        <w:rPr>
          <w:rFonts w:eastAsia="Times New Roman" w:cs="Arial"/>
          <w:color w:val="69707A"/>
          <w:sz w:val="23"/>
          <w:szCs w:val="23"/>
        </w:rPr>
        <w:t xml:space="preserve">violate any applicable laws, regulations, or rules; or </w:t>
      </w:r>
    </w:p>
    <w:p w14:paraId="7EE94C07" w14:textId="5E988787" w:rsidR="0071386F" w:rsidRPr="00C60B5E" w:rsidRDefault="0071386F" w:rsidP="0071386F">
      <w:pPr>
        <w:numPr>
          <w:ilvl w:val="1"/>
          <w:numId w:val="1"/>
        </w:numPr>
        <w:shd w:val="clear" w:color="auto" w:fill="FFFFFF"/>
        <w:spacing w:before="100" w:beforeAutospacing="1" w:after="240" w:line="456" w:lineRule="atLeast"/>
        <w:rPr>
          <w:rFonts w:eastAsia="Times New Roman" w:cs="Arial"/>
          <w:color w:val="69707A"/>
          <w:sz w:val="23"/>
          <w:szCs w:val="23"/>
        </w:rPr>
      </w:pPr>
      <w:r w:rsidRPr="0071386F">
        <w:rPr>
          <w:rFonts w:eastAsia="Times New Roman" w:cs="Arial"/>
          <w:color w:val="69707A"/>
          <w:sz w:val="23"/>
          <w:szCs w:val="23"/>
        </w:rPr>
        <w:t>host with, transmitting to or providing to us any information that is subject to specific government regulation, including, without limitation, Protected Health Information (as defined in the U.S. Health Insurance Portability and Accountability Act, as amended), financial information (as regulated by the U.S. Financial Services Modernization Act, as amended), consumer reports and consumer-reporting information (as regulated by the U.S. Fair Credit Reporting Act, as amended) and information subject to Export Control Laws. In addition, you will comply with, will obtain all required authorization from applicable authorities under, and are not (and are not 50% or more owned by one or more individuals, organization or entities that are) listed on any restricted or sanctioned party list maintained under the Export Control Laws.</w:t>
      </w:r>
    </w:p>
    <w:p w14:paraId="3BE0A72B" w14:textId="77777777" w:rsidR="0071386F" w:rsidRDefault="0071386F">
      <w:pPr>
        <w:rPr>
          <w:sz w:val="20"/>
          <w:szCs w:val="20"/>
        </w:rPr>
      </w:pPr>
    </w:p>
    <w:sectPr w:rsidR="007138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55DE" w14:textId="77777777" w:rsidR="0071386F" w:rsidRDefault="0071386F" w:rsidP="0071386F">
      <w:pPr>
        <w:spacing w:after="0" w:line="240" w:lineRule="auto"/>
      </w:pPr>
      <w:r>
        <w:separator/>
      </w:r>
    </w:p>
  </w:endnote>
  <w:endnote w:type="continuationSeparator" w:id="0">
    <w:p w14:paraId="3F8D3A39" w14:textId="77777777" w:rsidR="0071386F" w:rsidRDefault="0071386F" w:rsidP="0071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90E6" w14:textId="77777777" w:rsidR="0071386F" w:rsidRDefault="0071386F" w:rsidP="0071386F">
      <w:pPr>
        <w:spacing w:after="0" w:line="240" w:lineRule="auto"/>
      </w:pPr>
      <w:r>
        <w:separator/>
      </w:r>
    </w:p>
  </w:footnote>
  <w:footnote w:type="continuationSeparator" w:id="0">
    <w:p w14:paraId="1DEA74AD" w14:textId="77777777" w:rsidR="0071386F" w:rsidRDefault="0071386F" w:rsidP="00713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23B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6F"/>
    <w:rsid w:val="000306CF"/>
    <w:rsid w:val="00196AA2"/>
    <w:rsid w:val="0071386F"/>
    <w:rsid w:val="00F4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6A9D7"/>
  <w15:chartTrackingRefBased/>
  <w15:docId w15:val="{56986932-7229-4953-BCCD-129B22A1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482</Words>
  <Characters>2748</Characters>
  <Application>Microsoft Office Word</Application>
  <DocSecurity>4</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Withstandley, Peter</dc:creator>
  <cp:keywords/>
  <dc:description/>
  <cp:lastModifiedBy>Schmucker, Wendy</cp:lastModifiedBy>
  <cp:revision>2</cp:revision>
  <dcterms:created xsi:type="dcterms:W3CDTF">2021-12-14T20:01:00Z</dcterms:created>
  <dcterms:modified xsi:type="dcterms:W3CDTF">2021-12-14T20:01:00Z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6dbec8-95a8-4638-9f5f-bd076536645c_Enabled">
    <vt:lpwstr>true</vt:lpwstr>
  </property>
  <property fmtid="{D5CDD505-2E9C-101B-9397-08002B2CF9AE}" pid="3" name="MSIP_Label_ff6dbec8-95a8-4638-9f5f-bd076536645c_SetDate">
    <vt:lpwstr>2021-11-15T18:09:18Z</vt:lpwstr>
  </property>
  <property fmtid="{D5CDD505-2E9C-101B-9397-08002B2CF9AE}" pid="4" name="MSIP_Label_ff6dbec8-95a8-4638-9f5f-bd076536645c_Method">
    <vt:lpwstr>Standard</vt:lpwstr>
  </property>
  <property fmtid="{D5CDD505-2E9C-101B-9397-08002B2CF9AE}" pid="5" name="MSIP_Label_ff6dbec8-95a8-4638-9f5f-bd076536645c_Name">
    <vt:lpwstr>Restricted - Default</vt:lpwstr>
  </property>
  <property fmtid="{D5CDD505-2E9C-101B-9397-08002B2CF9AE}" pid="6" name="MSIP_Label_ff6dbec8-95a8-4638-9f5f-bd076536645c_SiteId">
    <vt:lpwstr>5dbf1add-202a-4b8d-815b-bf0fb024e033</vt:lpwstr>
  </property>
  <property fmtid="{D5CDD505-2E9C-101B-9397-08002B2CF9AE}" pid="7" name="MSIP_Label_ff6dbec8-95a8-4638-9f5f-bd076536645c_ActionId">
    <vt:lpwstr>9750cf95-5d61-4d4f-8606-4b6a7ab2732e</vt:lpwstr>
  </property>
  <property fmtid="{D5CDD505-2E9C-101B-9397-08002B2CF9AE}" pid="8" name="MSIP_Label_ff6dbec8-95a8-4638-9f5f-bd076536645c_ContentBits">
    <vt:lpwstr>0</vt:lpwstr>
  </property>
</Properties>
</file>