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C3A8" w14:textId="77777777" w:rsidR="002F117A" w:rsidRPr="00610E97" w:rsidRDefault="003555FE" w:rsidP="002F117A">
      <w:pPr>
        <w:pStyle w:val="PressSign"/>
        <w:spacing w:line="264" w:lineRule="auto"/>
        <w:rPr>
          <w:noProof w:val="0"/>
        </w:rPr>
      </w:pPr>
      <w:r w:rsidRPr="00610E97">
        <w:rPr>
          <w:noProof w:val="0"/>
        </w:rPr>
        <w:t>Press Release</w:t>
      </w:r>
    </w:p>
    <w:tbl>
      <w:tblPr>
        <w:tblStyle w:val="TableGrid"/>
        <w:tblW w:w="5000" w:type="pct"/>
        <w:tblLook w:val="04A0" w:firstRow="1" w:lastRow="0" w:firstColumn="1" w:lastColumn="0" w:noHBand="0" w:noVBand="1"/>
      </w:tblPr>
      <w:tblGrid>
        <w:gridCol w:w="4253"/>
        <w:gridCol w:w="5379"/>
      </w:tblGrid>
      <w:tr w:rsidR="003555FE" w:rsidRPr="00610E97" w14:paraId="56F19D1D" w14:textId="77777777" w:rsidTr="00AA6E73">
        <w:trPr>
          <w:trHeight w:val="397"/>
        </w:trPr>
        <w:tc>
          <w:tcPr>
            <w:tcW w:w="2208" w:type="pct"/>
            <w:vAlign w:val="center"/>
          </w:tcPr>
          <w:p w14:paraId="599EB555" w14:textId="77777777" w:rsidR="003555FE" w:rsidRPr="007324E4" w:rsidRDefault="003555FE" w:rsidP="003555FE">
            <w:pPr>
              <w:pStyle w:val="Company"/>
              <w:rPr>
                <w:noProof w:val="0"/>
              </w:rPr>
            </w:pPr>
          </w:p>
        </w:tc>
        <w:tc>
          <w:tcPr>
            <w:tcW w:w="2792" w:type="pct"/>
          </w:tcPr>
          <w:p w14:paraId="389F6BA6" w14:textId="605E3C94" w:rsidR="003555FE" w:rsidRPr="00610E97" w:rsidRDefault="00456E51" w:rsidP="003555FE">
            <w:pPr>
              <w:pStyle w:val="Date"/>
              <w:rPr>
                <w:noProof w:val="0"/>
              </w:rPr>
            </w:pPr>
            <w:r>
              <w:rPr>
                <w:noProof w:val="0"/>
                <w:szCs w:val="22"/>
              </w:rPr>
              <w:t>Tarrytown, New York</w:t>
            </w:r>
            <w:r w:rsidRPr="00610E97">
              <w:rPr>
                <w:noProof w:val="0"/>
                <w:szCs w:val="22"/>
              </w:rPr>
              <w:t>,</w:t>
            </w:r>
            <w:r>
              <w:rPr>
                <w:noProof w:val="0"/>
                <w:szCs w:val="22"/>
              </w:rPr>
              <w:t xml:space="preserve"> USA |</w:t>
            </w:r>
            <w:r w:rsidRPr="00610E97">
              <w:rPr>
                <w:noProof w:val="0"/>
                <w:szCs w:val="22"/>
              </w:rPr>
              <w:t xml:space="preserve"> </w:t>
            </w:r>
            <w:r w:rsidR="00B40CF6">
              <w:rPr>
                <w:noProof w:val="0"/>
                <w:szCs w:val="22"/>
              </w:rPr>
              <w:t>September</w:t>
            </w:r>
            <w:r w:rsidR="00975863">
              <w:rPr>
                <w:noProof w:val="0"/>
                <w:szCs w:val="22"/>
              </w:rPr>
              <w:t xml:space="preserve"> </w:t>
            </w:r>
            <w:r w:rsidR="00520F2E">
              <w:rPr>
                <w:noProof w:val="0"/>
                <w:szCs w:val="22"/>
              </w:rPr>
              <w:t>16</w:t>
            </w:r>
            <w:r>
              <w:rPr>
                <w:noProof w:val="0"/>
                <w:szCs w:val="22"/>
              </w:rPr>
              <w:t>, 2026</w:t>
            </w:r>
          </w:p>
        </w:tc>
      </w:tr>
    </w:tbl>
    <w:p w14:paraId="0E254B43" w14:textId="77777777" w:rsidR="009C790A" w:rsidRPr="00610E97" w:rsidRDefault="009C790A" w:rsidP="008A07A8">
      <w:pPr>
        <w:pStyle w:val="Copy"/>
        <w:spacing w:after="0"/>
      </w:pPr>
    </w:p>
    <w:p w14:paraId="5E9CCF76" w14:textId="2587B48A" w:rsidR="007E7942" w:rsidRDefault="00B05271" w:rsidP="0082022A">
      <w:pPr>
        <w:pStyle w:val="Copy"/>
        <w:spacing w:after="0" w:line="240" w:lineRule="auto"/>
        <w:rPr>
          <w:rFonts w:ascii="Calibri" w:eastAsia="Times New Roman" w:hAnsi="Calibri" w:cs="Times New Roman"/>
          <w:kern w:val="0"/>
          <w:sz w:val="32"/>
          <w:szCs w:val="20"/>
          <w:lang w:eastAsia="de-DE"/>
        </w:rPr>
      </w:pPr>
      <w:r w:rsidRPr="00B05271">
        <w:rPr>
          <w:rFonts w:ascii="Calibri" w:eastAsia="Times New Roman" w:hAnsi="Calibri" w:cs="Times New Roman"/>
          <w:kern w:val="0"/>
          <w:sz w:val="32"/>
          <w:szCs w:val="20"/>
          <w:lang w:eastAsia="de-DE"/>
        </w:rPr>
        <w:t xml:space="preserve">Siemens Healthineers </w:t>
      </w:r>
      <w:r w:rsidR="000C0D47" w:rsidRPr="000C0D47">
        <w:rPr>
          <w:rFonts w:ascii="Calibri" w:eastAsia="Times New Roman" w:hAnsi="Calibri" w:cs="Times New Roman"/>
          <w:kern w:val="0"/>
          <w:sz w:val="32"/>
          <w:szCs w:val="20"/>
          <w:lang w:eastAsia="de-DE"/>
        </w:rPr>
        <w:t xml:space="preserve">Brings New </w:t>
      </w:r>
      <w:r w:rsidR="000C0D47">
        <w:rPr>
          <w:rFonts w:ascii="Calibri" w:eastAsia="Times New Roman" w:hAnsi="Calibri" w:cs="Times New Roman"/>
          <w:kern w:val="0"/>
          <w:sz w:val="32"/>
          <w:szCs w:val="20"/>
          <w:lang w:eastAsia="de-DE"/>
        </w:rPr>
        <w:t xml:space="preserve">CN-3000 and CN-6000 </w:t>
      </w:r>
      <w:r w:rsidR="000C0D47" w:rsidRPr="000C0D47">
        <w:rPr>
          <w:rFonts w:ascii="Calibri" w:eastAsia="Times New Roman" w:hAnsi="Calibri" w:cs="Times New Roman"/>
          <w:kern w:val="0"/>
          <w:sz w:val="32"/>
          <w:szCs w:val="20"/>
          <w:lang w:eastAsia="de-DE"/>
        </w:rPr>
        <w:t>Hemostasis Testing Systems to U</w:t>
      </w:r>
      <w:r w:rsidR="000C0D47">
        <w:rPr>
          <w:rFonts w:ascii="Calibri" w:eastAsia="Times New Roman" w:hAnsi="Calibri" w:cs="Times New Roman"/>
          <w:kern w:val="0"/>
          <w:sz w:val="32"/>
          <w:szCs w:val="20"/>
          <w:lang w:eastAsia="de-DE"/>
        </w:rPr>
        <w:t>S</w:t>
      </w:r>
      <w:r w:rsidR="000C0D47" w:rsidRPr="000C0D47">
        <w:rPr>
          <w:rFonts w:ascii="Calibri" w:eastAsia="Times New Roman" w:hAnsi="Calibri" w:cs="Times New Roman"/>
          <w:kern w:val="0"/>
          <w:sz w:val="32"/>
          <w:szCs w:val="20"/>
          <w:lang w:eastAsia="de-DE"/>
        </w:rPr>
        <w:t xml:space="preserve"> Labs to Help Manage Growing Workloads</w:t>
      </w:r>
    </w:p>
    <w:p w14:paraId="45B4DE43" w14:textId="77777777" w:rsidR="000C0D47" w:rsidRPr="00610E97" w:rsidRDefault="000C0D47" w:rsidP="0082022A">
      <w:pPr>
        <w:pStyle w:val="Copy"/>
        <w:spacing w:after="0" w:line="240" w:lineRule="auto"/>
      </w:pPr>
    </w:p>
    <w:p w14:paraId="60DCE443" w14:textId="1D96CB5E" w:rsidR="00B437BE" w:rsidRDefault="006063DC" w:rsidP="00FE49F9">
      <w:pPr>
        <w:pStyle w:val="BulletsListing"/>
      </w:pPr>
      <w:r>
        <w:t xml:space="preserve">Consolidates </w:t>
      </w:r>
      <w:r w:rsidR="00660AFF">
        <w:t>multiple</w:t>
      </w:r>
      <w:r>
        <w:t xml:space="preserve"> hemostasis</w:t>
      </w:r>
      <w:r w:rsidR="00FE49F9">
        <w:t xml:space="preserve"> testing method</w:t>
      </w:r>
      <w:r w:rsidR="00660AFF">
        <w:t>ologies</w:t>
      </w:r>
      <w:r w:rsidR="00FE49F9">
        <w:t xml:space="preserve"> </w:t>
      </w:r>
      <w:r>
        <w:t>on</w:t>
      </w:r>
      <w:r w:rsidR="00B437BE">
        <w:t>to</w:t>
      </w:r>
      <w:r>
        <w:t xml:space="preserve"> one</w:t>
      </w:r>
      <w:r w:rsidR="001C71FE">
        <w:t xml:space="preserve"> </w:t>
      </w:r>
      <w:r w:rsidR="00660AFF">
        <w:t>compact</w:t>
      </w:r>
      <w:r>
        <w:t xml:space="preserve"> platform</w:t>
      </w:r>
    </w:p>
    <w:p w14:paraId="149533E7" w14:textId="7563D305" w:rsidR="0041014E" w:rsidRDefault="0041014E" w:rsidP="001146B0">
      <w:pPr>
        <w:pStyle w:val="BulletsListing"/>
      </w:pPr>
      <w:r>
        <w:t>Automated analyzers</w:t>
      </w:r>
      <w:r w:rsidR="00360670">
        <w:t xml:space="preserve"> </w:t>
      </w:r>
      <w:r w:rsidR="00362AAF">
        <w:t>reduce manual tasks while</w:t>
      </w:r>
      <w:r w:rsidR="008E4966">
        <w:t xml:space="preserve"> track</w:t>
      </w:r>
      <w:r w:rsidR="00362AAF">
        <w:t>-enabled</w:t>
      </w:r>
      <w:r w:rsidR="001C71FE">
        <w:t xml:space="preserve"> </w:t>
      </w:r>
      <w:r w:rsidR="008E4966">
        <w:t xml:space="preserve">automation </w:t>
      </w:r>
      <w:r w:rsidR="00362AAF">
        <w:t xml:space="preserve">maximizes </w:t>
      </w:r>
      <w:r w:rsidR="008E4966">
        <w:t xml:space="preserve">capacity </w:t>
      </w:r>
    </w:p>
    <w:p w14:paraId="7D5DD50B" w14:textId="02DE0008" w:rsidR="003555FE" w:rsidRDefault="008E4966" w:rsidP="008A07A8">
      <w:pPr>
        <w:pStyle w:val="BulletsListing"/>
      </w:pPr>
      <w:r>
        <w:t>I</w:t>
      </w:r>
      <w:r w:rsidR="00007005">
        <w:t>ntegration</w:t>
      </w:r>
      <w:r>
        <w:t xml:space="preserve"> with</w:t>
      </w:r>
      <w:r w:rsidR="00007005">
        <w:t xml:space="preserve"> </w:t>
      </w:r>
      <w:r w:rsidR="00362AAF">
        <w:t>Atellica D</w:t>
      </w:r>
      <w:r>
        <w:t xml:space="preserve">ata </w:t>
      </w:r>
      <w:r w:rsidR="00362AAF">
        <w:t>M</w:t>
      </w:r>
      <w:r>
        <w:t>anage</w:t>
      </w:r>
      <w:r w:rsidR="00362AAF">
        <w:t>r</w:t>
      </w:r>
      <w:r>
        <w:t xml:space="preserve"> supports centralized oversight</w:t>
      </w:r>
      <w:r w:rsidR="009444B7">
        <w:t xml:space="preserve"> across health networks </w:t>
      </w:r>
    </w:p>
    <w:p w14:paraId="3CA7F108" w14:textId="77777777" w:rsidR="009444B7" w:rsidRPr="00610E97" w:rsidRDefault="009444B7" w:rsidP="009444B7">
      <w:pPr>
        <w:pStyle w:val="BulletsListing"/>
        <w:numPr>
          <w:ilvl w:val="0"/>
          <w:numId w:val="0"/>
        </w:numPr>
        <w:ind w:left="284"/>
      </w:pPr>
    </w:p>
    <w:p w14:paraId="3683A31F" w14:textId="4C2889AB" w:rsidR="0016593D" w:rsidRPr="008B5977" w:rsidRDefault="00B05271" w:rsidP="001146B0">
      <w:pPr>
        <w:pStyle w:val="Copy"/>
      </w:pPr>
      <w:r>
        <w:t xml:space="preserve">Siemens Healthineers announced today </w:t>
      </w:r>
      <w:r w:rsidR="00132D38">
        <w:t>that</w:t>
      </w:r>
      <w:r>
        <w:t xml:space="preserve"> </w:t>
      </w:r>
      <w:r w:rsidR="00132D38">
        <w:t xml:space="preserve">the </w:t>
      </w:r>
      <w:hyperlink r:id="rId11">
        <w:r w:rsidRPr="2035415C">
          <w:rPr>
            <w:rStyle w:val="Hyperlink"/>
          </w:rPr>
          <w:t>CN-3000 and CN-6000</w:t>
        </w:r>
      </w:hyperlink>
      <w:r>
        <w:t xml:space="preserve"> automated hemostasis analyzers</w:t>
      </w:r>
      <w:r w:rsidR="00132D38">
        <w:t xml:space="preserve"> </w:t>
      </w:r>
      <w:r w:rsidR="006562CF">
        <w:t xml:space="preserve">for mid- and high-volume laboratories </w:t>
      </w:r>
      <w:r w:rsidR="00132D38">
        <w:t xml:space="preserve">are now available </w:t>
      </w:r>
      <w:r w:rsidR="00ED5327">
        <w:t xml:space="preserve">for patient testing </w:t>
      </w:r>
      <w:r w:rsidR="00132D38">
        <w:t xml:space="preserve">in </w:t>
      </w:r>
      <w:r w:rsidR="00590189">
        <w:t>the United States</w:t>
      </w:r>
      <w:r w:rsidR="005C6933">
        <w:t xml:space="preserve">. </w:t>
      </w:r>
      <w:r w:rsidR="0016593D">
        <w:t xml:space="preserve">Hemostasis testing helps identify abnormal blood clotting or bleeding. </w:t>
      </w:r>
      <w:r w:rsidR="0016593D" w:rsidRPr="0016593D">
        <w:t>To help laboratories manage growing workloads and complex hemostasis testing, the CN-3000 and CN-6000 systems bring clotting, chromogenic, immunoassay, and platelet aggregation</w:t>
      </w:r>
      <w:r w:rsidR="009544DD">
        <w:rPr>
          <w:vertAlign w:val="superscript"/>
        </w:rPr>
        <w:t>1</w:t>
      </w:r>
      <w:r w:rsidR="0016593D" w:rsidRPr="0016593D">
        <w:t xml:space="preserve"> methodologies onto a single compact platform</w:t>
      </w:r>
      <w:r w:rsidR="006B5075" w:rsidRPr="006B5075">
        <w:t xml:space="preserve"> </w:t>
      </w:r>
      <w:r w:rsidR="006B5075">
        <w:t xml:space="preserve">that is </w:t>
      </w:r>
      <w:r w:rsidR="008B5977" w:rsidRPr="008B5977">
        <w:t>up to 60% smaller than others on the market.</w:t>
      </w:r>
      <w:r w:rsidR="008B5977" w:rsidRPr="008B5977">
        <w:rPr>
          <w:vertAlign w:val="superscript"/>
        </w:rPr>
        <w:t>2</w:t>
      </w:r>
      <w:r w:rsidR="008B5977">
        <w:rPr>
          <w:vertAlign w:val="superscript"/>
        </w:rPr>
        <w:t xml:space="preserve"> </w:t>
      </w:r>
    </w:p>
    <w:p w14:paraId="1A6CB780" w14:textId="201E3AF2" w:rsidR="00B05271" w:rsidRDefault="00832825" w:rsidP="001146B0">
      <w:pPr>
        <w:pStyle w:val="Copy"/>
      </w:pPr>
      <w:r w:rsidRPr="00832825">
        <w:t xml:space="preserve">A broad menu of routine and specialty assays </w:t>
      </w:r>
      <w:r w:rsidR="0016593D">
        <w:t>enable</w:t>
      </w:r>
      <w:r w:rsidR="009544DD">
        <w:t>s</w:t>
      </w:r>
      <w:r w:rsidRPr="00832825">
        <w:t xml:space="preserve"> laboratories </w:t>
      </w:r>
      <w:r w:rsidR="008C3312" w:rsidRPr="00832825">
        <w:t xml:space="preserve">to </w:t>
      </w:r>
      <w:r w:rsidR="0016593D">
        <w:t>consolidate</w:t>
      </w:r>
      <w:r w:rsidRPr="00832825">
        <w:t xml:space="preserve"> testing </w:t>
      </w:r>
      <w:r w:rsidR="0016593D">
        <w:t>and</w:t>
      </w:r>
      <w:r w:rsidRPr="00832825">
        <w:t xml:space="preserve"> support high testing volumes.</w:t>
      </w:r>
      <w:r>
        <w:t xml:space="preserve"> </w:t>
      </w:r>
      <w:r w:rsidR="00590189">
        <w:t>T</w:t>
      </w:r>
      <w:r w:rsidR="00E317C6">
        <w:t xml:space="preserve">he </w:t>
      </w:r>
      <w:r w:rsidR="0016593D">
        <w:t>systems</w:t>
      </w:r>
      <w:r w:rsidR="00590189">
        <w:t xml:space="preserve"> also</w:t>
      </w:r>
      <w:r w:rsidR="00E317C6">
        <w:t xml:space="preserve"> </w:t>
      </w:r>
      <w:r w:rsidR="005D7822">
        <w:t>can</w:t>
      </w:r>
      <w:r w:rsidR="00F9281E">
        <w:t xml:space="preserve"> </w:t>
      </w:r>
      <w:r w:rsidR="003C6302">
        <w:t>connect to</w:t>
      </w:r>
      <w:r w:rsidR="00F9281E">
        <w:t xml:space="preserve"> existing</w:t>
      </w:r>
      <w:r w:rsidR="003C6302">
        <w:t xml:space="preserve"> </w:t>
      </w:r>
      <w:r w:rsidR="00A228F0">
        <w:t>track</w:t>
      </w:r>
      <w:r w:rsidR="005D7822">
        <w:t>-based</w:t>
      </w:r>
      <w:r w:rsidR="00F9281E">
        <w:t xml:space="preserve"> </w:t>
      </w:r>
      <w:r w:rsidR="0016593D">
        <w:t xml:space="preserve">laboratory </w:t>
      </w:r>
      <w:r w:rsidR="003C6302">
        <w:t>automation</w:t>
      </w:r>
      <w:r w:rsidR="005C6933" w:rsidRPr="005C6933">
        <w:t xml:space="preserve"> and </w:t>
      </w:r>
      <w:hyperlink r:id="rId12" w:history="1">
        <w:r w:rsidR="00B05271" w:rsidRPr="00757C07">
          <w:rPr>
            <w:rStyle w:val="Hyperlink"/>
          </w:rPr>
          <w:t xml:space="preserve">Atellica </w:t>
        </w:r>
        <w:r w:rsidR="00757C07" w:rsidRPr="00757C07">
          <w:rPr>
            <w:rStyle w:val="Hyperlink"/>
          </w:rPr>
          <w:t>Data Manager</w:t>
        </w:r>
      </w:hyperlink>
      <w:r w:rsidR="0016593D">
        <w:t>,</w:t>
      </w:r>
      <w:r w:rsidR="00B05271" w:rsidRPr="00B05271">
        <w:t xml:space="preserve"> </w:t>
      </w:r>
      <w:r w:rsidR="0016593D" w:rsidRPr="0016593D">
        <w:t>helping laboratories centralize instrument oversight, access testing analytics, and standardize operations across multiple testing sites.</w:t>
      </w:r>
      <w:r w:rsidR="00E317C6">
        <w:t xml:space="preserve"> </w:t>
      </w:r>
    </w:p>
    <w:p w14:paraId="6BB7E734" w14:textId="067C8A32" w:rsidR="005A6520" w:rsidRDefault="005A6520" w:rsidP="001146B0">
      <w:pPr>
        <w:pStyle w:val="Copy"/>
      </w:pPr>
      <w:r>
        <w:t>"</w:t>
      </w:r>
      <w:r w:rsidR="009078B5">
        <w:t>Streamlining</w:t>
      </w:r>
      <w:r w:rsidR="001E4DE3">
        <w:t xml:space="preserve"> </w:t>
      </w:r>
      <w:r w:rsidR="008840D7">
        <w:t>complex workflows inherent to hemostasis testing</w:t>
      </w:r>
      <w:r w:rsidR="009078B5">
        <w:t xml:space="preserve"> allows </w:t>
      </w:r>
      <w:r w:rsidR="008840D7">
        <w:t>l</w:t>
      </w:r>
      <w:r w:rsidR="0019731A">
        <w:t>abs</w:t>
      </w:r>
      <w:r w:rsidR="00B56D04">
        <w:t xml:space="preserve"> </w:t>
      </w:r>
      <w:r w:rsidR="009078B5">
        <w:t>to</w:t>
      </w:r>
      <w:r w:rsidR="0019731A">
        <w:t xml:space="preserve"> </w:t>
      </w:r>
      <w:r w:rsidR="005D7822">
        <w:t xml:space="preserve">maximize productivity </w:t>
      </w:r>
      <w:r w:rsidR="00E31EAC">
        <w:t>in a high</w:t>
      </w:r>
      <w:r w:rsidR="00B87E09">
        <w:t>-</w:t>
      </w:r>
      <w:r w:rsidR="00E31EAC">
        <w:t xml:space="preserve">demand test </w:t>
      </w:r>
      <w:r w:rsidR="001E4DE3">
        <w:t>category</w:t>
      </w:r>
      <w:r>
        <w:t xml:space="preserve">," said Michele Zwickl, head of Laboratory Solutions, Siemens Healthineers North America. “The </w:t>
      </w:r>
      <w:r w:rsidR="0019731A">
        <w:t xml:space="preserve">CN systems offer </w:t>
      </w:r>
      <w:r w:rsidR="00BF52B8">
        <w:t>a</w:t>
      </w:r>
      <w:r w:rsidR="00536216">
        <w:t xml:space="preserve">n efficiency </w:t>
      </w:r>
      <w:r w:rsidR="0019731A">
        <w:t>trifecta</w:t>
      </w:r>
      <w:r w:rsidR="00BF52B8">
        <w:t> – the</w:t>
      </w:r>
      <w:r w:rsidR="0019731A">
        <w:t xml:space="preserve"> </w:t>
      </w:r>
      <w:r>
        <w:t xml:space="preserve">ability to process more tests, deliver results faster, and </w:t>
      </w:r>
      <w:r w:rsidR="00B40CF6" w:rsidRPr="00B40CF6">
        <w:t>reduce hands-on tasks</w:t>
      </w:r>
      <w:r w:rsidR="00B40CF6">
        <w:t>, so that</w:t>
      </w:r>
      <w:r w:rsidR="00B40CF6" w:rsidRPr="00B40CF6">
        <w:t xml:space="preserve"> laboratory professionals </w:t>
      </w:r>
      <w:r w:rsidR="00B40CF6">
        <w:t>can</w:t>
      </w:r>
      <w:r w:rsidR="00B40CF6" w:rsidRPr="00B40CF6">
        <w:t xml:space="preserve"> focus</w:t>
      </w:r>
      <w:r w:rsidR="00B40CF6">
        <w:t xml:space="preserve"> </w:t>
      </w:r>
      <w:r>
        <w:t>their expertise</w:t>
      </w:r>
      <w:r w:rsidR="00B40CF6">
        <w:t xml:space="preserve"> where</w:t>
      </w:r>
      <w:r>
        <w:t xml:space="preserve"> </w:t>
      </w:r>
      <w:r w:rsidR="00E60DE2">
        <w:t>it’s needed</w:t>
      </w:r>
      <w:r>
        <w:t xml:space="preserve"> most." </w:t>
      </w:r>
    </w:p>
    <w:p w14:paraId="44921B16" w14:textId="0654E81A" w:rsidR="00CA6EF1" w:rsidRDefault="00CA6EF1" w:rsidP="00447A0B">
      <w:pPr>
        <w:pStyle w:val="Copy"/>
      </w:pPr>
      <w:r w:rsidRPr="00C6204C">
        <w:t>Hemostasis testing supports clinical decisions related to surgery, anticoagulation therapy, and bleeding disorders.</w:t>
      </w:r>
      <w:r>
        <w:t xml:space="preserve"> </w:t>
      </w:r>
      <w:r w:rsidRPr="00FA7AF7">
        <w:t xml:space="preserve">For health systems with multiple laboratory </w:t>
      </w:r>
      <w:r w:rsidR="00031DEE">
        <w:t>sites</w:t>
      </w:r>
      <w:r w:rsidRPr="00FA7AF7">
        <w:t xml:space="preserve">, the </w:t>
      </w:r>
      <w:hyperlink r:id="rId13" w:history="1">
        <w:r w:rsidRPr="00032F66">
          <w:rPr>
            <w:rStyle w:val="Hyperlink"/>
          </w:rPr>
          <w:t>CN-3000 and CN-6000</w:t>
        </w:r>
      </w:hyperlink>
      <w:r>
        <w:t xml:space="preserve"> </w:t>
      </w:r>
      <w:r w:rsidR="004D5D23">
        <w:t>S</w:t>
      </w:r>
      <w:r w:rsidRPr="00FA7AF7">
        <w:t xml:space="preserve">ystems </w:t>
      </w:r>
      <w:r>
        <w:t xml:space="preserve">help </w:t>
      </w:r>
      <w:r w:rsidR="002B25DF">
        <w:t xml:space="preserve">standardize </w:t>
      </w:r>
      <w:r w:rsidR="00031DEE" w:rsidRPr="00031DEE">
        <w:t>testing through common reagents, consumables, workflows, and user interfaces.</w:t>
      </w:r>
      <w:r w:rsidR="004B2AB8">
        <w:t xml:space="preserve"> </w:t>
      </w:r>
      <w:r w:rsidR="00031DEE" w:rsidRPr="00031DEE">
        <w:t>Consistent testing processes can help</w:t>
      </w:r>
      <w:r w:rsidR="008F175C">
        <w:t xml:space="preserve"> achieve greater cost savings while</w:t>
      </w:r>
      <w:r w:rsidR="00031DEE" w:rsidRPr="00031DEE">
        <w:t xml:space="preserve"> support</w:t>
      </w:r>
      <w:r w:rsidR="008F175C">
        <w:t>ing</w:t>
      </w:r>
      <w:r w:rsidR="00031DEE" w:rsidRPr="00031DEE">
        <w:t xml:space="preserve"> a more uniform experience for </w:t>
      </w:r>
      <w:r w:rsidR="00256884">
        <w:t>staff</w:t>
      </w:r>
      <w:r w:rsidR="00031DEE" w:rsidRPr="00031DEE">
        <w:t xml:space="preserve"> and patients across the care network.</w:t>
      </w:r>
    </w:p>
    <w:p w14:paraId="6294422F" w14:textId="0AA43AA6" w:rsidR="00447A0B" w:rsidRDefault="00561473" w:rsidP="00447A0B">
      <w:pPr>
        <w:pStyle w:val="Copy"/>
      </w:pPr>
      <w:r>
        <w:t xml:space="preserve">Less time </w:t>
      </w:r>
      <w:r w:rsidR="000826D9">
        <w:t xml:space="preserve">spent on </w:t>
      </w:r>
      <w:r w:rsidR="000826D9" w:rsidRPr="006C49FD">
        <w:t>routine instrument management</w:t>
      </w:r>
      <w:r w:rsidR="000826D9">
        <w:t xml:space="preserve"> </w:t>
      </w:r>
      <w:r w:rsidR="000826D9" w:rsidRPr="006C49FD">
        <w:t>allow</w:t>
      </w:r>
      <w:r w:rsidR="000826D9">
        <w:t>s</w:t>
      </w:r>
      <w:r w:rsidR="000826D9" w:rsidRPr="006C49FD">
        <w:t xml:space="preserve"> laboratory professionals to spend more time focused on high-value tasks</w:t>
      </w:r>
      <w:r w:rsidR="000826D9">
        <w:t xml:space="preserve">. </w:t>
      </w:r>
      <w:r w:rsidR="00B22E74" w:rsidRPr="00B22E74">
        <w:t xml:space="preserve">The </w:t>
      </w:r>
      <w:r w:rsidR="00B22E74" w:rsidRPr="00132D38">
        <w:t>CN</w:t>
      </w:r>
      <w:r w:rsidR="00B22E74">
        <w:t xml:space="preserve">-3000 and CN-6000 </w:t>
      </w:r>
      <w:r w:rsidR="001A3695">
        <w:t>s</w:t>
      </w:r>
      <w:r w:rsidR="00B22E74" w:rsidRPr="00B22E74">
        <w:t>ystems reduce hands-on instrument management</w:t>
      </w:r>
      <w:r w:rsidR="000826D9">
        <w:t xml:space="preserve"> </w:t>
      </w:r>
      <w:r w:rsidR="00996153">
        <w:t xml:space="preserve">with automated features </w:t>
      </w:r>
      <w:r w:rsidR="000826D9">
        <w:t>such as</w:t>
      </w:r>
      <w:r w:rsidR="00447A0B">
        <w:t xml:space="preserve"> </w:t>
      </w:r>
      <w:r w:rsidR="00447A0B" w:rsidRPr="00132D38">
        <w:t xml:space="preserve">predictive reagent management, automated repeat and reflex testing, </w:t>
      </w:r>
      <w:r w:rsidR="00447A0B" w:rsidRPr="00132D38">
        <w:lastRenderedPageBreak/>
        <w:t>advanced pre-analytical sample assessment, and onboard guidance that assists staff in identifying and resolving issues.</w:t>
      </w:r>
      <w:r w:rsidR="00447A0B" w:rsidRPr="006C49FD">
        <w:t xml:space="preserve"> </w:t>
      </w:r>
      <w:r w:rsidR="00B40CF6">
        <w:t>L</w:t>
      </w:r>
      <w:r w:rsidR="00B40CF6" w:rsidRPr="006C49FD">
        <w:t>arge onboard reagent and consumable capacity</w:t>
      </w:r>
      <w:r w:rsidR="00B40CF6">
        <w:t xml:space="preserve"> support </w:t>
      </w:r>
      <w:r w:rsidR="00447A0B" w:rsidRPr="006C49FD">
        <w:t>up to 13 hours of walkaway time</w:t>
      </w:r>
      <w:r w:rsidR="00B40CF6">
        <w:t xml:space="preserve"> for increased productivity/run time with minimal staff intervention</w:t>
      </w:r>
      <w:r w:rsidR="00447A0B" w:rsidRPr="006C49FD">
        <w:t>.</w:t>
      </w:r>
    </w:p>
    <w:p w14:paraId="5C16CAB7" w14:textId="79FCD778" w:rsidR="006C793D" w:rsidRDefault="00CA22B2" w:rsidP="001146B0">
      <w:pPr>
        <w:pStyle w:val="Copy"/>
      </w:pPr>
      <w:r>
        <w:t>Additionally, t</w:t>
      </w:r>
      <w:r w:rsidR="00DC258E" w:rsidRPr="00FA7AF7">
        <w:t xml:space="preserve">he systems are designed to provide result correlation across </w:t>
      </w:r>
      <w:r w:rsidR="00DC258E">
        <w:t xml:space="preserve">other </w:t>
      </w:r>
      <w:r w:rsidR="00DC258E" w:rsidRPr="00FA7AF7">
        <w:t>hemostasis platforms</w:t>
      </w:r>
      <w:r w:rsidR="00DC258E">
        <w:t xml:space="preserve"> from</w:t>
      </w:r>
      <w:r w:rsidR="00DC258E" w:rsidRPr="00FA7AF7">
        <w:t xml:space="preserve"> Siemens Healthineers</w:t>
      </w:r>
      <w:r w:rsidR="008C1CEB" w:rsidRPr="008C1CEB">
        <w:t>, helping laboratories maintain consistency as testing needs evolve.</w:t>
      </w:r>
      <w:r w:rsidR="00DC258E">
        <w:t xml:space="preserve"> </w:t>
      </w:r>
      <w:r w:rsidR="00C7252F">
        <w:t xml:space="preserve">More information about the </w:t>
      </w:r>
      <w:r w:rsidR="00C7252F" w:rsidRPr="00C7252F">
        <w:t>CN-3000 and CN-6000</w:t>
      </w:r>
      <w:r w:rsidR="00C7252F">
        <w:t xml:space="preserve"> </w:t>
      </w:r>
      <w:r w:rsidR="00C7252F" w:rsidRPr="00FA7AF7">
        <w:t>systems</w:t>
      </w:r>
      <w:r w:rsidR="00C7252F">
        <w:t xml:space="preserve"> can be found </w:t>
      </w:r>
      <w:hyperlink r:id="rId14" w:history="1">
        <w:r w:rsidR="00C7252F" w:rsidRPr="00C7252F">
          <w:rPr>
            <w:rStyle w:val="Hyperlink"/>
          </w:rPr>
          <w:t>here</w:t>
        </w:r>
      </w:hyperlink>
      <w:r w:rsidR="00C7252F">
        <w:t>.</w:t>
      </w:r>
    </w:p>
    <w:p w14:paraId="1EA130BD" w14:textId="3DF1622D" w:rsidR="00ED5327" w:rsidRDefault="00ED5327" w:rsidP="00CE7050">
      <w:pPr>
        <w:pStyle w:val="Copy"/>
        <w:spacing w:after="0" w:line="240" w:lineRule="auto"/>
        <w:rPr>
          <w:sz w:val="16"/>
          <w:szCs w:val="16"/>
        </w:rPr>
      </w:pPr>
      <w:r w:rsidRPr="00ED5327">
        <w:rPr>
          <w:sz w:val="16"/>
          <w:szCs w:val="16"/>
        </w:rPr>
        <w:t xml:space="preserve">1 </w:t>
      </w:r>
      <w:r w:rsidR="009544DD">
        <w:rPr>
          <w:sz w:val="16"/>
          <w:szCs w:val="16"/>
        </w:rPr>
        <w:t>P</w:t>
      </w:r>
      <w:r w:rsidR="009544DD" w:rsidRPr="0016593D">
        <w:rPr>
          <w:sz w:val="16"/>
          <w:szCs w:val="16"/>
        </w:rPr>
        <w:t>latelet aggregation is Research Use Only and not for use in diagnostic procedures.</w:t>
      </w:r>
    </w:p>
    <w:p w14:paraId="67590093" w14:textId="55E462E9" w:rsidR="0016593D" w:rsidRDefault="0016593D" w:rsidP="00CE7050">
      <w:pPr>
        <w:pStyle w:val="Copy"/>
        <w:spacing w:after="0" w:line="240" w:lineRule="auto"/>
        <w:rPr>
          <w:sz w:val="16"/>
          <w:szCs w:val="16"/>
        </w:rPr>
      </w:pPr>
      <w:r>
        <w:rPr>
          <w:sz w:val="16"/>
          <w:szCs w:val="16"/>
        </w:rPr>
        <w:t xml:space="preserve">2 </w:t>
      </w:r>
      <w:r w:rsidR="006B5075">
        <w:rPr>
          <w:sz w:val="16"/>
          <w:szCs w:val="16"/>
        </w:rPr>
        <w:t xml:space="preserve">Based on publicly available information about instrument sizes. </w:t>
      </w:r>
      <w:r w:rsidR="009544DD" w:rsidRPr="00ED5327">
        <w:rPr>
          <w:sz w:val="16"/>
          <w:szCs w:val="16"/>
        </w:rPr>
        <w:t>Comparison data on file.</w:t>
      </w:r>
    </w:p>
    <w:p w14:paraId="2C08B8F9" w14:textId="77777777" w:rsidR="000847B1" w:rsidRDefault="000847B1" w:rsidP="00CE7050">
      <w:pPr>
        <w:pStyle w:val="Copy"/>
        <w:spacing w:after="0" w:line="240" w:lineRule="auto"/>
        <w:rPr>
          <w:sz w:val="16"/>
          <w:szCs w:val="16"/>
        </w:rPr>
      </w:pPr>
    </w:p>
    <w:p w14:paraId="178E7FE7" w14:textId="77777777" w:rsidR="00CE7050" w:rsidRPr="00ED5327" w:rsidRDefault="00CE7050" w:rsidP="00CE7050">
      <w:pPr>
        <w:pStyle w:val="Copy"/>
        <w:spacing w:after="0" w:line="240" w:lineRule="auto"/>
        <w:rPr>
          <w:sz w:val="16"/>
          <w:szCs w:val="16"/>
        </w:rPr>
      </w:pPr>
    </w:p>
    <w:p w14:paraId="716BB6DA" w14:textId="77777777" w:rsidR="00456E51" w:rsidRPr="00610E97" w:rsidRDefault="00456E51" w:rsidP="00456E51">
      <w:pPr>
        <w:pStyle w:val="CopyohneLeerraum"/>
        <w:rPr>
          <w:b/>
        </w:rPr>
      </w:pPr>
      <w:r w:rsidRPr="00610E97">
        <w:rPr>
          <w:b/>
        </w:rPr>
        <w:t>Media contact</w:t>
      </w:r>
    </w:p>
    <w:p w14:paraId="4C52CA5F" w14:textId="77777777" w:rsidR="00456E51" w:rsidRDefault="00456E51" w:rsidP="00456E51">
      <w:pPr>
        <w:pStyle w:val="CopyohneLeerraum"/>
      </w:pPr>
      <w:r>
        <w:t>Kimberly Nissen</w:t>
      </w:r>
    </w:p>
    <w:p w14:paraId="1F2A7E0C" w14:textId="77777777" w:rsidR="00456E51" w:rsidRDefault="00456E51" w:rsidP="00456E51">
      <w:pPr>
        <w:pStyle w:val="CopyohneLeerraum"/>
      </w:pPr>
      <w:r>
        <w:t xml:space="preserve">610-241-2129; </w:t>
      </w:r>
      <w:hyperlink r:id="rId15" w:history="1">
        <w:r w:rsidRPr="00674CF9">
          <w:rPr>
            <w:rStyle w:val="Hyperlink"/>
          </w:rPr>
          <w:t>Kimberly.nissen@siemens-healthineers.com</w:t>
        </w:r>
      </w:hyperlink>
      <w:r>
        <w:t xml:space="preserve"> </w:t>
      </w:r>
    </w:p>
    <w:p w14:paraId="3C325C8A" w14:textId="77777777" w:rsidR="00456E51" w:rsidRDefault="00456E51" w:rsidP="00456E51">
      <w:pPr>
        <w:pStyle w:val="CopyohneLeerraum"/>
      </w:pPr>
      <w:r>
        <w:t xml:space="preserve">Visit the </w:t>
      </w:r>
      <w:hyperlink r:id="rId16">
        <w:r w:rsidRPr="5C42FED5">
          <w:rPr>
            <w:rStyle w:val="Hyperlink"/>
          </w:rPr>
          <w:t>Siemens Healthineers Press Center</w:t>
        </w:r>
      </w:hyperlink>
      <w:r>
        <w:t xml:space="preserve">. </w:t>
      </w:r>
      <w:r w:rsidRPr="00A17106">
        <w:t xml:space="preserve">Subscribe to our </w:t>
      </w:r>
      <w:hyperlink r:id="rId17" w:history="1">
        <w:r w:rsidRPr="003F73C2">
          <w:rPr>
            <w:rStyle w:val="Hyperlink"/>
          </w:rPr>
          <w:t>“Medtech matters” newsletter on LinkedIn</w:t>
        </w:r>
      </w:hyperlink>
      <w:r w:rsidRPr="003F73C2">
        <w:t>.</w:t>
      </w:r>
    </w:p>
    <w:p w14:paraId="7314ED3A" w14:textId="77777777" w:rsidR="00525026" w:rsidRPr="00610E97" w:rsidRDefault="00525026" w:rsidP="007E7942">
      <w:pPr>
        <w:pStyle w:val="CopyohneLeerraum"/>
      </w:pPr>
    </w:p>
    <w:p w14:paraId="04DDB4C6" w14:textId="77777777" w:rsidR="00D17506" w:rsidRDefault="00C12EAC" w:rsidP="00836584">
      <w:pPr>
        <w:pStyle w:val="Businessdata"/>
        <w:rPr>
          <w:lang w:val="de-DE"/>
        </w:rPr>
      </w:pPr>
      <w:r w:rsidRPr="00A80FEE">
        <w:rPr>
          <w:b/>
          <w:bCs/>
        </w:rPr>
        <w:t xml:space="preserve">Siemens Healthineers </w:t>
      </w:r>
      <w:proofErr w:type="gramStart"/>
      <w:r w:rsidRPr="00A80FEE">
        <w:t>pioneers</w:t>
      </w:r>
      <w:proofErr w:type="gramEnd"/>
      <w:r w:rsidRPr="00A80FEE">
        <w:t xml:space="preserve"> breakthroughs in healthcare. For everyone. Everywhere. Sustainably. The company is a global provider of healthcare equipment, solutions and services, with activities in more than 180 countries and direct representation in more than 70.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care and minimally invasive therapies, augmented by digital technology and artificial intelligence. In fiscal </w:t>
      </w:r>
      <w:r>
        <w:t>2025</w:t>
      </w:r>
      <w:r w:rsidRPr="00A80FEE">
        <w:t xml:space="preserve">, which ended on September 30, </w:t>
      </w:r>
      <w:r>
        <w:t>2025</w:t>
      </w:r>
      <w:r w:rsidRPr="00A80FEE">
        <w:t xml:space="preserve">, Siemens Healthineers had approximately </w:t>
      </w:r>
      <w:r w:rsidRPr="00720902">
        <w:t>74,000 employees</w:t>
      </w:r>
      <w:r w:rsidRPr="00A80FEE">
        <w:t xml:space="preserve"> worldwide and generated revenue of around </w:t>
      </w:r>
      <w:r w:rsidRPr="00B649E2">
        <w:t>€23.4 billion</w:t>
      </w:r>
      <w:r w:rsidRPr="00A80FEE">
        <w:t xml:space="preserve">. </w:t>
      </w:r>
      <w:r w:rsidRPr="3430370A">
        <w:rPr>
          <w:lang w:val="de-DE"/>
        </w:rPr>
        <w:t xml:space="preserve">Further information is available at </w:t>
      </w:r>
      <w:hyperlink r:id="rId18">
        <w:r w:rsidRPr="3430370A">
          <w:rPr>
            <w:rStyle w:val="Hyperlink"/>
            <w:lang w:val="de-DE"/>
          </w:rPr>
          <w:t>siemens-healthineers.com</w:t>
        </w:r>
      </w:hyperlink>
      <w:r w:rsidRPr="3430370A">
        <w:rPr>
          <w:lang w:val="de-DE"/>
        </w:rPr>
        <w:t>.</w:t>
      </w:r>
    </w:p>
    <w:p w14:paraId="7DB238C2" w14:textId="77777777" w:rsidR="00F66F23" w:rsidRDefault="00F66F23" w:rsidP="00836584">
      <w:pPr>
        <w:pStyle w:val="Businessdata"/>
        <w:rPr>
          <w:rFonts w:cstheme="minorHAnsi"/>
          <w:b/>
          <w:bCs/>
          <w:sz w:val="22"/>
        </w:rPr>
      </w:pPr>
    </w:p>
    <w:sectPr w:rsidR="00F66F23" w:rsidSect="00D17506">
      <w:headerReference w:type="default" r:id="rId19"/>
      <w:footerReference w:type="default" r:id="rId20"/>
      <w:headerReference w:type="first" r:id="rId21"/>
      <w:footerReference w:type="first" r:id="rId22"/>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05B3" w14:textId="77777777" w:rsidR="001F34A1" w:rsidRDefault="001F34A1" w:rsidP="00E4091D">
      <w:pPr>
        <w:spacing w:line="240" w:lineRule="auto"/>
      </w:pPr>
      <w:r>
        <w:separator/>
      </w:r>
    </w:p>
  </w:endnote>
  <w:endnote w:type="continuationSeparator" w:id="0">
    <w:p w14:paraId="378FC8F3" w14:textId="77777777" w:rsidR="001F34A1" w:rsidRDefault="001F34A1"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408"/>
      <w:gridCol w:w="2408"/>
      <w:gridCol w:w="2408"/>
      <w:gridCol w:w="2408"/>
    </w:tblGrid>
    <w:tr w:rsidR="00D17506" w14:paraId="7C83B2CF" w14:textId="77777777" w:rsidTr="00A84718">
      <w:tc>
        <w:tcPr>
          <w:tcW w:w="2408" w:type="dxa"/>
        </w:tcPr>
        <w:p w14:paraId="5971D12B" w14:textId="77777777" w:rsidR="00D17506" w:rsidRDefault="00D17506" w:rsidP="007E7942">
          <w:pPr>
            <w:pStyle w:val="Footer1"/>
          </w:pPr>
        </w:p>
      </w:tc>
      <w:tc>
        <w:tcPr>
          <w:tcW w:w="2408" w:type="dxa"/>
        </w:tcPr>
        <w:p w14:paraId="7E724F03" w14:textId="77777777" w:rsidR="00D17506" w:rsidRDefault="00D17506" w:rsidP="007E7942">
          <w:pPr>
            <w:pStyle w:val="Footer1"/>
          </w:pPr>
        </w:p>
      </w:tc>
      <w:tc>
        <w:tcPr>
          <w:tcW w:w="2408" w:type="dxa"/>
        </w:tcPr>
        <w:p w14:paraId="024E119E" w14:textId="77777777" w:rsidR="00D17506" w:rsidRDefault="00D17506" w:rsidP="007E7942">
          <w:pPr>
            <w:pStyle w:val="Footer1"/>
          </w:pPr>
        </w:p>
      </w:tc>
      <w:tc>
        <w:tcPr>
          <w:tcW w:w="2408" w:type="dxa"/>
        </w:tcPr>
        <w:p w14:paraId="080680B1" w14:textId="77777777" w:rsidR="00D17506" w:rsidRDefault="003555FE" w:rsidP="007E7942">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NUMPAGES   \* MERGEFORMAT">
            <w:r w:rsidR="00D17506">
              <w:rPr>
                <w:noProof/>
              </w:rPr>
              <w:t>1</w:t>
            </w:r>
          </w:fldSimple>
        </w:p>
      </w:tc>
    </w:tr>
  </w:tbl>
  <w:p w14:paraId="636F9BFC" w14:textId="77777777" w:rsidR="00E4091D" w:rsidRPr="00D17506" w:rsidRDefault="00E4091D" w:rsidP="007E7942">
    <w:pPr>
      <w:pStyle w:val="Ab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F5A1" w14:textId="77777777" w:rsidR="00D17506" w:rsidRPr="00474142" w:rsidRDefault="00D17506" w:rsidP="00474142">
    <w:pPr>
      <w:pStyle w:val="Businessdata"/>
    </w:pPr>
  </w:p>
  <w:p w14:paraId="51D5E05A" w14:textId="77777777" w:rsidR="00E5154D" w:rsidRDefault="00E5154D" w:rsidP="007E7942">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458C5" w14:textId="77777777" w:rsidR="001F34A1" w:rsidRDefault="001F34A1" w:rsidP="00E4091D">
      <w:pPr>
        <w:spacing w:line="240" w:lineRule="auto"/>
      </w:pPr>
      <w:r>
        <w:separator/>
      </w:r>
    </w:p>
  </w:footnote>
  <w:footnote w:type="continuationSeparator" w:id="0">
    <w:p w14:paraId="1693DF39" w14:textId="77777777" w:rsidR="001F34A1" w:rsidRDefault="001F34A1"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9F4C9" w14:textId="3E9767FA" w:rsidR="00D17506" w:rsidRPr="006C793D" w:rsidRDefault="00D50955" w:rsidP="006C793D">
    <w:pPr>
      <w:pStyle w:val="Header"/>
      <w:rPr>
        <w:rStyle w:val="Strong"/>
        <w:b w:val="0"/>
        <w:bCs w:val="0"/>
      </w:rPr>
    </w:pPr>
    <w:r w:rsidRPr="006C793D">
      <w:rPr>
        <w:rStyle w:val="Strong"/>
        <w:b w:val="0"/>
        <w:bCs w:val="0"/>
      </w:rPr>
      <w:fldChar w:fldCharType="begin"/>
    </w:r>
    <w:r w:rsidRPr="006C793D">
      <w:rPr>
        <w:rStyle w:val="Strong"/>
        <w:b w:val="0"/>
        <w:bCs w:val="0"/>
      </w:rPr>
      <w:instrText xml:space="preserve"> STYLEREF  "Press Sign"  \* MERGEFORMAT </w:instrText>
    </w:r>
    <w:r w:rsidRPr="006C793D">
      <w:rPr>
        <w:rStyle w:val="Strong"/>
        <w:b w:val="0"/>
        <w:bCs w:val="0"/>
      </w:rPr>
      <w:fldChar w:fldCharType="separate"/>
    </w:r>
    <w:r w:rsidR="00636179">
      <w:rPr>
        <w:rStyle w:val="Strong"/>
        <w:b w:val="0"/>
        <w:bCs w:val="0"/>
      </w:rPr>
      <w:t>Press Release</w:t>
    </w:r>
    <w:r w:rsidRPr="006C793D">
      <w:rPr>
        <w:rStyle w:val="Strong"/>
        <w:b w:val="0"/>
        <w:bCs w:val="0"/>
      </w:rPr>
      <w:fldChar w:fldCharType="end"/>
    </w:r>
  </w:p>
  <w:p w14:paraId="32F07778" w14:textId="3777A83E" w:rsidR="00E4091D" w:rsidRPr="00D17506" w:rsidRDefault="00C67741" w:rsidP="002F117A">
    <w:pPr>
      <w:pStyle w:val="Header"/>
      <w:rPr>
        <w:rStyle w:val="Strong"/>
      </w:rPr>
    </w:pPr>
    <w:r>
      <w:rPr>
        <w:rStyle w:val="Strong"/>
      </w:rPr>
      <w:fldChar w:fldCharType="begin"/>
    </w:r>
    <w:r>
      <w:rPr>
        <w:rStyle w:val="Strong"/>
      </w:rPr>
      <w:instrText xml:space="preserve"> STYLEREF  _Company  \* MERGEFORMAT </w:instrText>
    </w:r>
    <w:r>
      <w:rPr>
        <w:rStyle w:val="Strong"/>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0C9E" w14:textId="77777777" w:rsidR="00F44AC5" w:rsidRPr="002F117A" w:rsidRDefault="002F117A" w:rsidP="002F117A">
    <w:pPr>
      <w:pStyle w:val="Header"/>
      <w:jc w:val="right"/>
    </w:pPr>
    <w:r w:rsidRPr="002F117A">
      <w:drawing>
        <wp:inline distT="0" distB="0" distL="0" distR="0" wp14:anchorId="0BD2C3E9" wp14:editId="2FB27E0A">
          <wp:extent cx="1907540" cy="453390"/>
          <wp:effectExtent l="0" t="0" r="0" b="3810"/>
          <wp:docPr id="2113459671" name="Grafik 211345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logo_RGB.wmf"/>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907540" cy="453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19EF24FB"/>
    <w:multiLevelType w:val="hybridMultilevel"/>
    <w:tmpl w:val="D172A83C"/>
    <w:lvl w:ilvl="0" w:tplc="B218E9A8">
      <w:start w:val="1"/>
      <w:numFmt w:val="decimal"/>
      <w:lvlText w:val="%1."/>
      <w:lvlJc w:val="left"/>
      <w:pPr>
        <w:ind w:left="1020" w:hanging="360"/>
      </w:pPr>
    </w:lvl>
    <w:lvl w:ilvl="1" w:tplc="70F4ACC8">
      <w:start w:val="1"/>
      <w:numFmt w:val="decimal"/>
      <w:lvlText w:val="%2."/>
      <w:lvlJc w:val="left"/>
      <w:pPr>
        <w:ind w:left="1020" w:hanging="360"/>
      </w:pPr>
    </w:lvl>
    <w:lvl w:ilvl="2" w:tplc="11D67B52">
      <w:start w:val="1"/>
      <w:numFmt w:val="decimal"/>
      <w:lvlText w:val="%3."/>
      <w:lvlJc w:val="left"/>
      <w:pPr>
        <w:ind w:left="1020" w:hanging="360"/>
      </w:pPr>
    </w:lvl>
    <w:lvl w:ilvl="3" w:tplc="6D06E474">
      <w:start w:val="1"/>
      <w:numFmt w:val="decimal"/>
      <w:lvlText w:val="%4."/>
      <w:lvlJc w:val="left"/>
      <w:pPr>
        <w:ind w:left="1020" w:hanging="360"/>
      </w:pPr>
    </w:lvl>
    <w:lvl w:ilvl="4" w:tplc="E5E643A4">
      <w:start w:val="1"/>
      <w:numFmt w:val="decimal"/>
      <w:lvlText w:val="%5."/>
      <w:lvlJc w:val="left"/>
      <w:pPr>
        <w:ind w:left="1020" w:hanging="360"/>
      </w:pPr>
    </w:lvl>
    <w:lvl w:ilvl="5" w:tplc="5B925216">
      <w:start w:val="1"/>
      <w:numFmt w:val="decimal"/>
      <w:lvlText w:val="%6."/>
      <w:lvlJc w:val="left"/>
      <w:pPr>
        <w:ind w:left="1020" w:hanging="360"/>
      </w:pPr>
    </w:lvl>
    <w:lvl w:ilvl="6" w:tplc="9E4C32BA">
      <w:start w:val="1"/>
      <w:numFmt w:val="decimal"/>
      <w:lvlText w:val="%7."/>
      <w:lvlJc w:val="left"/>
      <w:pPr>
        <w:ind w:left="1020" w:hanging="360"/>
      </w:pPr>
    </w:lvl>
    <w:lvl w:ilvl="7" w:tplc="561CDE8C">
      <w:start w:val="1"/>
      <w:numFmt w:val="decimal"/>
      <w:lvlText w:val="%8."/>
      <w:lvlJc w:val="left"/>
      <w:pPr>
        <w:ind w:left="1020" w:hanging="360"/>
      </w:pPr>
    </w:lvl>
    <w:lvl w:ilvl="8" w:tplc="60262C34">
      <w:start w:val="1"/>
      <w:numFmt w:val="decimal"/>
      <w:lvlText w:val="%9."/>
      <w:lvlJc w:val="left"/>
      <w:pPr>
        <w:ind w:left="1020" w:hanging="360"/>
      </w:pPr>
    </w:lvl>
  </w:abstractNum>
  <w:abstractNum w:abstractNumId="3"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abstractNum w:abstractNumId="5" w15:restartNumberingAfterBreak="0">
    <w:nsid w:val="7780349C"/>
    <w:multiLevelType w:val="hybridMultilevel"/>
    <w:tmpl w:val="1FB4AE20"/>
    <w:lvl w:ilvl="0" w:tplc="86FA8F4C">
      <w:start w:val="1"/>
      <w:numFmt w:val="decimal"/>
      <w:lvlText w:val="%1."/>
      <w:lvlJc w:val="left"/>
      <w:pPr>
        <w:ind w:left="720" w:hanging="360"/>
      </w:pPr>
    </w:lvl>
    <w:lvl w:ilvl="1" w:tplc="FB08F2CC">
      <w:start w:val="1"/>
      <w:numFmt w:val="decimal"/>
      <w:lvlText w:val="%2."/>
      <w:lvlJc w:val="left"/>
      <w:pPr>
        <w:ind w:left="720" w:hanging="360"/>
      </w:pPr>
    </w:lvl>
    <w:lvl w:ilvl="2" w:tplc="020AB4D0">
      <w:start w:val="1"/>
      <w:numFmt w:val="decimal"/>
      <w:lvlText w:val="%3."/>
      <w:lvlJc w:val="left"/>
      <w:pPr>
        <w:ind w:left="720" w:hanging="360"/>
      </w:pPr>
    </w:lvl>
    <w:lvl w:ilvl="3" w:tplc="0608B6C8">
      <w:start w:val="1"/>
      <w:numFmt w:val="decimal"/>
      <w:lvlText w:val="%4."/>
      <w:lvlJc w:val="left"/>
      <w:pPr>
        <w:ind w:left="720" w:hanging="360"/>
      </w:pPr>
    </w:lvl>
    <w:lvl w:ilvl="4" w:tplc="C6EA9DF8">
      <w:start w:val="1"/>
      <w:numFmt w:val="decimal"/>
      <w:lvlText w:val="%5."/>
      <w:lvlJc w:val="left"/>
      <w:pPr>
        <w:ind w:left="720" w:hanging="360"/>
      </w:pPr>
    </w:lvl>
    <w:lvl w:ilvl="5" w:tplc="B09E2F54">
      <w:start w:val="1"/>
      <w:numFmt w:val="decimal"/>
      <w:lvlText w:val="%6."/>
      <w:lvlJc w:val="left"/>
      <w:pPr>
        <w:ind w:left="720" w:hanging="360"/>
      </w:pPr>
    </w:lvl>
    <w:lvl w:ilvl="6" w:tplc="0F68608C">
      <w:start w:val="1"/>
      <w:numFmt w:val="decimal"/>
      <w:lvlText w:val="%7."/>
      <w:lvlJc w:val="left"/>
      <w:pPr>
        <w:ind w:left="720" w:hanging="360"/>
      </w:pPr>
    </w:lvl>
    <w:lvl w:ilvl="7" w:tplc="4FA60D98">
      <w:start w:val="1"/>
      <w:numFmt w:val="decimal"/>
      <w:lvlText w:val="%8."/>
      <w:lvlJc w:val="left"/>
      <w:pPr>
        <w:ind w:left="720" w:hanging="360"/>
      </w:pPr>
    </w:lvl>
    <w:lvl w:ilvl="8" w:tplc="CEAC3874">
      <w:start w:val="1"/>
      <w:numFmt w:val="decimal"/>
      <w:lvlText w:val="%9."/>
      <w:lvlJc w:val="left"/>
      <w:pPr>
        <w:ind w:left="720" w:hanging="360"/>
      </w:pPr>
    </w:lvl>
  </w:abstractNum>
  <w:num w:numId="1" w16cid:durableId="367492640">
    <w:abstractNumId w:val="0"/>
  </w:num>
  <w:num w:numId="2" w16cid:durableId="480804117">
    <w:abstractNumId w:val="3"/>
  </w:num>
  <w:num w:numId="3" w16cid:durableId="916792621">
    <w:abstractNumId w:val="4"/>
  </w:num>
  <w:num w:numId="4" w16cid:durableId="169368828">
    <w:abstractNumId w:val="1"/>
  </w:num>
  <w:num w:numId="5" w16cid:durableId="2082016127">
    <w:abstractNumId w:val="1"/>
  </w:num>
  <w:num w:numId="6" w16cid:durableId="1117063970">
    <w:abstractNumId w:val="1"/>
  </w:num>
  <w:num w:numId="7" w16cid:durableId="1139154397">
    <w:abstractNumId w:val="1"/>
  </w:num>
  <w:num w:numId="8" w16cid:durableId="1588154409">
    <w:abstractNumId w:val="1"/>
  </w:num>
  <w:num w:numId="9" w16cid:durableId="701368463">
    <w:abstractNumId w:val="2"/>
  </w:num>
  <w:num w:numId="10" w16cid:durableId="3626330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71"/>
    <w:rsid w:val="000006AA"/>
    <w:rsid w:val="0000115C"/>
    <w:rsid w:val="00007005"/>
    <w:rsid w:val="00027B71"/>
    <w:rsid w:val="0003080C"/>
    <w:rsid w:val="00031DEE"/>
    <w:rsid w:val="00032F66"/>
    <w:rsid w:val="00037076"/>
    <w:rsid w:val="000501B6"/>
    <w:rsid w:val="000802CD"/>
    <w:rsid w:val="000826D9"/>
    <w:rsid w:val="000847B1"/>
    <w:rsid w:val="0009269B"/>
    <w:rsid w:val="000A44F6"/>
    <w:rsid w:val="000C0D47"/>
    <w:rsid w:val="000D4039"/>
    <w:rsid w:val="000D6A38"/>
    <w:rsid w:val="000E3398"/>
    <w:rsid w:val="00100D54"/>
    <w:rsid w:val="00101CE8"/>
    <w:rsid w:val="00110ED2"/>
    <w:rsid w:val="001146B0"/>
    <w:rsid w:val="0012387E"/>
    <w:rsid w:val="00124C0E"/>
    <w:rsid w:val="00127647"/>
    <w:rsid w:val="00132642"/>
    <w:rsid w:val="00132D38"/>
    <w:rsid w:val="001351BE"/>
    <w:rsid w:val="001431C6"/>
    <w:rsid w:val="00143D61"/>
    <w:rsid w:val="00146C41"/>
    <w:rsid w:val="0016593D"/>
    <w:rsid w:val="001662D1"/>
    <w:rsid w:val="00171FE7"/>
    <w:rsid w:val="00175D07"/>
    <w:rsid w:val="00177930"/>
    <w:rsid w:val="001816E0"/>
    <w:rsid w:val="00187C00"/>
    <w:rsid w:val="0019182A"/>
    <w:rsid w:val="001935A9"/>
    <w:rsid w:val="0019731A"/>
    <w:rsid w:val="001A3695"/>
    <w:rsid w:val="001B733C"/>
    <w:rsid w:val="001C216E"/>
    <w:rsid w:val="001C5676"/>
    <w:rsid w:val="001C71FE"/>
    <w:rsid w:val="001E49F1"/>
    <w:rsid w:val="001E4DE3"/>
    <w:rsid w:val="001E6ED7"/>
    <w:rsid w:val="001F2265"/>
    <w:rsid w:val="001F34A1"/>
    <w:rsid w:val="001F4036"/>
    <w:rsid w:val="001F4D1A"/>
    <w:rsid w:val="001F54B1"/>
    <w:rsid w:val="001F5B70"/>
    <w:rsid w:val="002050C7"/>
    <w:rsid w:val="00233914"/>
    <w:rsid w:val="00256884"/>
    <w:rsid w:val="00265841"/>
    <w:rsid w:val="002658AD"/>
    <w:rsid w:val="00277B01"/>
    <w:rsid w:val="002859A3"/>
    <w:rsid w:val="00286482"/>
    <w:rsid w:val="002A1580"/>
    <w:rsid w:val="002B25DF"/>
    <w:rsid w:val="002C118D"/>
    <w:rsid w:val="002C4312"/>
    <w:rsid w:val="002D4CFD"/>
    <w:rsid w:val="002E4A85"/>
    <w:rsid w:val="002F117A"/>
    <w:rsid w:val="00307B8E"/>
    <w:rsid w:val="003154ED"/>
    <w:rsid w:val="003231F3"/>
    <w:rsid w:val="00325835"/>
    <w:rsid w:val="0032751F"/>
    <w:rsid w:val="0034227A"/>
    <w:rsid w:val="0034615A"/>
    <w:rsid w:val="003528BE"/>
    <w:rsid w:val="003555FE"/>
    <w:rsid w:val="0036024C"/>
    <w:rsid w:val="00360670"/>
    <w:rsid w:val="003629A2"/>
    <w:rsid w:val="00362AAF"/>
    <w:rsid w:val="00382F1F"/>
    <w:rsid w:val="0039077E"/>
    <w:rsid w:val="003B3F2A"/>
    <w:rsid w:val="003C6302"/>
    <w:rsid w:val="003D26B7"/>
    <w:rsid w:val="003F296F"/>
    <w:rsid w:val="0041014E"/>
    <w:rsid w:val="00431912"/>
    <w:rsid w:val="00447A0B"/>
    <w:rsid w:val="004549B3"/>
    <w:rsid w:val="00456E51"/>
    <w:rsid w:val="00463047"/>
    <w:rsid w:val="00465131"/>
    <w:rsid w:val="00473D50"/>
    <w:rsid w:val="00474142"/>
    <w:rsid w:val="00495B63"/>
    <w:rsid w:val="004A56D3"/>
    <w:rsid w:val="004B2AB8"/>
    <w:rsid w:val="004B463A"/>
    <w:rsid w:val="004C11BE"/>
    <w:rsid w:val="004C146A"/>
    <w:rsid w:val="004C71C7"/>
    <w:rsid w:val="004D5D23"/>
    <w:rsid w:val="004D6D97"/>
    <w:rsid w:val="004F4921"/>
    <w:rsid w:val="005007CF"/>
    <w:rsid w:val="00506146"/>
    <w:rsid w:val="00520F2E"/>
    <w:rsid w:val="00525026"/>
    <w:rsid w:val="00535EA3"/>
    <w:rsid w:val="00536216"/>
    <w:rsid w:val="00560D64"/>
    <w:rsid w:val="00561473"/>
    <w:rsid w:val="005633FB"/>
    <w:rsid w:val="00564E37"/>
    <w:rsid w:val="005659CF"/>
    <w:rsid w:val="0058607F"/>
    <w:rsid w:val="00587EE0"/>
    <w:rsid w:val="00590189"/>
    <w:rsid w:val="00591B1B"/>
    <w:rsid w:val="005922A2"/>
    <w:rsid w:val="00594916"/>
    <w:rsid w:val="005A0453"/>
    <w:rsid w:val="005A46BD"/>
    <w:rsid w:val="005A6520"/>
    <w:rsid w:val="005B0750"/>
    <w:rsid w:val="005B463A"/>
    <w:rsid w:val="005C41F1"/>
    <w:rsid w:val="005C6933"/>
    <w:rsid w:val="005D2ECF"/>
    <w:rsid w:val="005D3C45"/>
    <w:rsid w:val="005D7822"/>
    <w:rsid w:val="005D7BFC"/>
    <w:rsid w:val="005E508C"/>
    <w:rsid w:val="005F2B1B"/>
    <w:rsid w:val="006063DC"/>
    <w:rsid w:val="00610E97"/>
    <w:rsid w:val="00636179"/>
    <w:rsid w:val="006400F4"/>
    <w:rsid w:val="00644CD6"/>
    <w:rsid w:val="00651855"/>
    <w:rsid w:val="00653E3F"/>
    <w:rsid w:val="006562CF"/>
    <w:rsid w:val="00660AFF"/>
    <w:rsid w:val="006612EA"/>
    <w:rsid w:val="00664D43"/>
    <w:rsid w:val="00686737"/>
    <w:rsid w:val="00687CCD"/>
    <w:rsid w:val="00692C96"/>
    <w:rsid w:val="00697527"/>
    <w:rsid w:val="006B2943"/>
    <w:rsid w:val="006B2B6E"/>
    <w:rsid w:val="006B5075"/>
    <w:rsid w:val="006C49FD"/>
    <w:rsid w:val="006C793D"/>
    <w:rsid w:val="006D57D8"/>
    <w:rsid w:val="007223A9"/>
    <w:rsid w:val="00727D66"/>
    <w:rsid w:val="007324E4"/>
    <w:rsid w:val="00757C07"/>
    <w:rsid w:val="00761918"/>
    <w:rsid w:val="00763609"/>
    <w:rsid w:val="00771D7B"/>
    <w:rsid w:val="0078262C"/>
    <w:rsid w:val="00786316"/>
    <w:rsid w:val="00791262"/>
    <w:rsid w:val="007929D7"/>
    <w:rsid w:val="007961ED"/>
    <w:rsid w:val="007A2421"/>
    <w:rsid w:val="007A4B38"/>
    <w:rsid w:val="007B5DC4"/>
    <w:rsid w:val="007D2FC6"/>
    <w:rsid w:val="007E24BE"/>
    <w:rsid w:val="007E7942"/>
    <w:rsid w:val="0082022A"/>
    <w:rsid w:val="00826724"/>
    <w:rsid w:val="00832825"/>
    <w:rsid w:val="008346FF"/>
    <w:rsid w:val="00836584"/>
    <w:rsid w:val="00853A70"/>
    <w:rsid w:val="008573FF"/>
    <w:rsid w:val="008718C4"/>
    <w:rsid w:val="008770D2"/>
    <w:rsid w:val="00882397"/>
    <w:rsid w:val="0088339A"/>
    <w:rsid w:val="008840D7"/>
    <w:rsid w:val="008A0557"/>
    <w:rsid w:val="008A07A8"/>
    <w:rsid w:val="008B3A6A"/>
    <w:rsid w:val="008B5977"/>
    <w:rsid w:val="008B62DF"/>
    <w:rsid w:val="008C1CEB"/>
    <w:rsid w:val="008C3312"/>
    <w:rsid w:val="008C4163"/>
    <w:rsid w:val="008E4966"/>
    <w:rsid w:val="008F175C"/>
    <w:rsid w:val="009078B5"/>
    <w:rsid w:val="0091089B"/>
    <w:rsid w:val="009108C1"/>
    <w:rsid w:val="00924321"/>
    <w:rsid w:val="00926835"/>
    <w:rsid w:val="00927269"/>
    <w:rsid w:val="0092791C"/>
    <w:rsid w:val="009315CF"/>
    <w:rsid w:val="00941DE9"/>
    <w:rsid w:val="009438F4"/>
    <w:rsid w:val="009444B7"/>
    <w:rsid w:val="0094696B"/>
    <w:rsid w:val="0095368C"/>
    <w:rsid w:val="009544DD"/>
    <w:rsid w:val="00975863"/>
    <w:rsid w:val="00984BCE"/>
    <w:rsid w:val="0099133A"/>
    <w:rsid w:val="00993C22"/>
    <w:rsid w:val="00996153"/>
    <w:rsid w:val="009A2112"/>
    <w:rsid w:val="009C4EC4"/>
    <w:rsid w:val="009C52AA"/>
    <w:rsid w:val="009C790A"/>
    <w:rsid w:val="009E3A54"/>
    <w:rsid w:val="009E66AD"/>
    <w:rsid w:val="009F1556"/>
    <w:rsid w:val="009F21A9"/>
    <w:rsid w:val="00A0717E"/>
    <w:rsid w:val="00A12559"/>
    <w:rsid w:val="00A17CD7"/>
    <w:rsid w:val="00A228F0"/>
    <w:rsid w:val="00A23C0E"/>
    <w:rsid w:val="00A45350"/>
    <w:rsid w:val="00A520EB"/>
    <w:rsid w:val="00A60D00"/>
    <w:rsid w:val="00A62E97"/>
    <w:rsid w:val="00A63A1D"/>
    <w:rsid w:val="00A833D5"/>
    <w:rsid w:val="00A84718"/>
    <w:rsid w:val="00AA6E73"/>
    <w:rsid w:val="00AC5C6C"/>
    <w:rsid w:val="00AC720F"/>
    <w:rsid w:val="00AD5C91"/>
    <w:rsid w:val="00AD78BC"/>
    <w:rsid w:val="00AF2B29"/>
    <w:rsid w:val="00AF3FBC"/>
    <w:rsid w:val="00B05271"/>
    <w:rsid w:val="00B11055"/>
    <w:rsid w:val="00B17BEC"/>
    <w:rsid w:val="00B22E74"/>
    <w:rsid w:val="00B2555D"/>
    <w:rsid w:val="00B34A0E"/>
    <w:rsid w:val="00B40CF6"/>
    <w:rsid w:val="00B437BE"/>
    <w:rsid w:val="00B47390"/>
    <w:rsid w:val="00B52328"/>
    <w:rsid w:val="00B56D04"/>
    <w:rsid w:val="00B65BB5"/>
    <w:rsid w:val="00B77CAD"/>
    <w:rsid w:val="00B87E09"/>
    <w:rsid w:val="00B96325"/>
    <w:rsid w:val="00B9771E"/>
    <w:rsid w:val="00BB6F6D"/>
    <w:rsid w:val="00BC3A31"/>
    <w:rsid w:val="00BD00BA"/>
    <w:rsid w:val="00BD1549"/>
    <w:rsid w:val="00BD308A"/>
    <w:rsid w:val="00BD69FF"/>
    <w:rsid w:val="00BE17C7"/>
    <w:rsid w:val="00BE4642"/>
    <w:rsid w:val="00BF1D47"/>
    <w:rsid w:val="00BF39FA"/>
    <w:rsid w:val="00BF52B8"/>
    <w:rsid w:val="00C0016F"/>
    <w:rsid w:val="00C11E01"/>
    <w:rsid w:val="00C12EAC"/>
    <w:rsid w:val="00C13FF2"/>
    <w:rsid w:val="00C259C6"/>
    <w:rsid w:val="00C31DD0"/>
    <w:rsid w:val="00C417D3"/>
    <w:rsid w:val="00C42FCD"/>
    <w:rsid w:val="00C6204C"/>
    <w:rsid w:val="00C67741"/>
    <w:rsid w:val="00C71AD3"/>
    <w:rsid w:val="00C7252F"/>
    <w:rsid w:val="00C83206"/>
    <w:rsid w:val="00C95F7D"/>
    <w:rsid w:val="00C97A62"/>
    <w:rsid w:val="00CA22B2"/>
    <w:rsid w:val="00CA375D"/>
    <w:rsid w:val="00CA6EF1"/>
    <w:rsid w:val="00CA7929"/>
    <w:rsid w:val="00CC5AB2"/>
    <w:rsid w:val="00CD75CB"/>
    <w:rsid w:val="00CD79C6"/>
    <w:rsid w:val="00CE559B"/>
    <w:rsid w:val="00CE7050"/>
    <w:rsid w:val="00CE72F4"/>
    <w:rsid w:val="00CE7FE3"/>
    <w:rsid w:val="00CF191C"/>
    <w:rsid w:val="00CF1C32"/>
    <w:rsid w:val="00CF7599"/>
    <w:rsid w:val="00D07BF9"/>
    <w:rsid w:val="00D10FE3"/>
    <w:rsid w:val="00D1528A"/>
    <w:rsid w:val="00D17506"/>
    <w:rsid w:val="00D24531"/>
    <w:rsid w:val="00D34723"/>
    <w:rsid w:val="00D42372"/>
    <w:rsid w:val="00D43EC2"/>
    <w:rsid w:val="00D50955"/>
    <w:rsid w:val="00D53B06"/>
    <w:rsid w:val="00D56A8F"/>
    <w:rsid w:val="00D6770E"/>
    <w:rsid w:val="00D7499D"/>
    <w:rsid w:val="00D812EB"/>
    <w:rsid w:val="00D84029"/>
    <w:rsid w:val="00D902DE"/>
    <w:rsid w:val="00DA36E5"/>
    <w:rsid w:val="00DA4A86"/>
    <w:rsid w:val="00DA4DF0"/>
    <w:rsid w:val="00DC258E"/>
    <w:rsid w:val="00DC380A"/>
    <w:rsid w:val="00DE19F8"/>
    <w:rsid w:val="00DE1FE1"/>
    <w:rsid w:val="00DE4366"/>
    <w:rsid w:val="00DE44D7"/>
    <w:rsid w:val="00DF6A4A"/>
    <w:rsid w:val="00DF6F3A"/>
    <w:rsid w:val="00E1019C"/>
    <w:rsid w:val="00E15767"/>
    <w:rsid w:val="00E17484"/>
    <w:rsid w:val="00E317C6"/>
    <w:rsid w:val="00E31EAC"/>
    <w:rsid w:val="00E32ABB"/>
    <w:rsid w:val="00E4091D"/>
    <w:rsid w:val="00E42793"/>
    <w:rsid w:val="00E5154D"/>
    <w:rsid w:val="00E54B32"/>
    <w:rsid w:val="00E5516E"/>
    <w:rsid w:val="00E60DE2"/>
    <w:rsid w:val="00E62186"/>
    <w:rsid w:val="00E83DFD"/>
    <w:rsid w:val="00E86337"/>
    <w:rsid w:val="00E90F24"/>
    <w:rsid w:val="00E940B6"/>
    <w:rsid w:val="00E97F47"/>
    <w:rsid w:val="00EA397B"/>
    <w:rsid w:val="00EB0B8E"/>
    <w:rsid w:val="00EB7D49"/>
    <w:rsid w:val="00EC396F"/>
    <w:rsid w:val="00ED44DC"/>
    <w:rsid w:val="00ED5327"/>
    <w:rsid w:val="00EE1B9D"/>
    <w:rsid w:val="00F007ED"/>
    <w:rsid w:val="00F01648"/>
    <w:rsid w:val="00F039A7"/>
    <w:rsid w:val="00F057E3"/>
    <w:rsid w:val="00F05E14"/>
    <w:rsid w:val="00F1271B"/>
    <w:rsid w:val="00F37C31"/>
    <w:rsid w:val="00F44AC5"/>
    <w:rsid w:val="00F51B64"/>
    <w:rsid w:val="00F54EF7"/>
    <w:rsid w:val="00F63A8C"/>
    <w:rsid w:val="00F65CAE"/>
    <w:rsid w:val="00F66065"/>
    <w:rsid w:val="00F66F23"/>
    <w:rsid w:val="00F673E8"/>
    <w:rsid w:val="00F7679C"/>
    <w:rsid w:val="00F9281E"/>
    <w:rsid w:val="00F954F1"/>
    <w:rsid w:val="00FA30C3"/>
    <w:rsid w:val="00FA7AF7"/>
    <w:rsid w:val="00FB6DAB"/>
    <w:rsid w:val="00FE49F9"/>
    <w:rsid w:val="0BF60575"/>
    <w:rsid w:val="178FBA70"/>
    <w:rsid w:val="2035415C"/>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66D70"/>
  <w15:docId w15:val="{633DD272-8A1B-4CB5-858B-6A28FCA4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6C793D"/>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6C793D"/>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6C793D"/>
    <w:pPr>
      <w:spacing w:after="0" w:line="240" w:lineRule="auto"/>
    </w:pPr>
  </w:style>
  <w:style w:type="character" w:customStyle="1" w:styleId="Heading2Char">
    <w:name w:val="Heading 2 Char"/>
    <w:basedOn w:val="DefaultParagraphFont"/>
    <w:link w:val="Heading2"/>
    <w:uiPriority w:val="9"/>
    <w:semiHidden/>
    <w:rsid w:val="006C793D"/>
    <w:rPr>
      <w:rFonts w:asciiTheme="majorHAnsi" w:eastAsiaTheme="majorEastAsia" w:hAnsiTheme="majorHAnsi" w:cstheme="majorBidi"/>
      <w:b/>
      <w:bCs/>
      <w:color w:val="EC6602" w:themeColor="accent1"/>
      <w:kern w:val="8"/>
      <w:sz w:val="26"/>
      <w:szCs w:val="26"/>
      <w:lang w:val="en-US"/>
    </w:rPr>
  </w:style>
  <w:style w:type="paragraph" w:styleId="Header">
    <w:name w:val="header"/>
    <w:basedOn w:val="Normal"/>
    <w:link w:val="HeaderChar"/>
    <w:uiPriority w:val="99"/>
    <w:rsid w:val="006C793D"/>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6C793D"/>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6C793D"/>
    <w:pPr>
      <w:tabs>
        <w:tab w:val="center" w:pos="4536"/>
        <w:tab w:val="right" w:pos="9072"/>
      </w:tabs>
    </w:pPr>
  </w:style>
  <w:style w:type="character" w:customStyle="1" w:styleId="FooterChar">
    <w:name w:val="Footer Char"/>
    <w:basedOn w:val="DefaultParagraphFont"/>
    <w:link w:val="Footer"/>
    <w:uiPriority w:val="99"/>
    <w:semiHidden/>
    <w:rsid w:val="006C793D"/>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6C793D"/>
    <w:pPr>
      <w:spacing w:after="0" w:line="240" w:lineRule="auto"/>
    </w:pPr>
    <w:rPr>
      <w:sz w:val="16"/>
      <w:szCs w:val="20"/>
    </w:rPr>
  </w:style>
  <w:style w:type="table" w:styleId="TableGrid">
    <w:name w:val="Table Grid"/>
    <w:basedOn w:val="TableNormal"/>
    <w:uiPriority w:val="59"/>
    <w:rsid w:val="006C793D"/>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6C793D"/>
  </w:style>
  <w:style w:type="paragraph" w:customStyle="1" w:styleId="Date">
    <w:name w:val="_Date"/>
    <w:basedOn w:val="Company"/>
    <w:next w:val="Normal"/>
    <w:qFormat/>
    <w:rsid w:val="006C793D"/>
    <w:pPr>
      <w:jc w:val="right"/>
    </w:pPr>
    <w:rPr>
      <w:b w:val="0"/>
    </w:rPr>
  </w:style>
  <w:style w:type="paragraph" w:customStyle="1" w:styleId="Copy">
    <w:name w:val="_Copy"/>
    <w:basedOn w:val="Normal"/>
    <w:qFormat/>
    <w:rsid w:val="006C793D"/>
    <w:pPr>
      <w:spacing w:line="360" w:lineRule="auto"/>
    </w:pPr>
    <w:rPr>
      <w:sz w:val="22"/>
    </w:rPr>
  </w:style>
  <w:style w:type="paragraph" w:customStyle="1" w:styleId="Businessdata">
    <w:name w:val="_Business data"/>
    <w:basedOn w:val="Normal"/>
    <w:link w:val="BusinessdataZchn"/>
    <w:qFormat/>
    <w:rsid w:val="006C793D"/>
    <w:pPr>
      <w:spacing w:line="360" w:lineRule="auto"/>
    </w:pPr>
    <w:rPr>
      <w:sz w:val="16"/>
    </w:rPr>
  </w:style>
  <w:style w:type="paragraph" w:customStyle="1" w:styleId="Businessdatabold">
    <w:name w:val="_Business data bold"/>
    <w:basedOn w:val="Businessdata"/>
    <w:next w:val="Businessdata"/>
    <w:link w:val="BusinessdataboldZchn"/>
    <w:qFormat/>
    <w:rsid w:val="006C793D"/>
    <w:rPr>
      <w:b/>
    </w:rPr>
  </w:style>
  <w:style w:type="paragraph" w:customStyle="1" w:styleId="PressSign">
    <w:name w:val="Press Sign"/>
    <w:basedOn w:val="Normal"/>
    <w:rsid w:val="006C793D"/>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Company0">
    <w:name w:val="Company"/>
    <w:basedOn w:val="Normal"/>
    <w:rsid w:val="006C793D"/>
    <w:pPr>
      <w:spacing w:after="0" w:line="240" w:lineRule="auto"/>
    </w:pPr>
    <w:rPr>
      <w:rFonts w:ascii="Calibri" w:eastAsia="Times New Roman" w:hAnsi="Calibri" w:cs="Times New Roman"/>
      <w:b/>
      <w:noProof/>
      <w:spacing w:val="2"/>
      <w:kern w:val="0"/>
      <w:sz w:val="22"/>
      <w:szCs w:val="16"/>
      <w:lang w:eastAsia="de-DE"/>
    </w:rPr>
  </w:style>
  <w:style w:type="paragraph" w:customStyle="1" w:styleId="Footer1">
    <w:name w:val="Footer1"/>
    <w:rsid w:val="006C793D"/>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6C793D"/>
    <w:pPr>
      <w:numPr>
        <w:numId w:val="8"/>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rsid w:val="006C793D"/>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6C793D"/>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6C793D"/>
  </w:style>
  <w:style w:type="character" w:customStyle="1" w:styleId="FootnoteTextChar">
    <w:name w:val="Footnote Text Char"/>
    <w:basedOn w:val="DefaultParagraphFont"/>
    <w:link w:val="FootnoteText"/>
    <w:uiPriority w:val="99"/>
    <w:rsid w:val="006C793D"/>
    <w:rPr>
      <w:rFonts w:eastAsiaTheme="minorEastAsia" w:cs="Times New Roman (Textkörper CS)"/>
      <w:kern w:val="8"/>
      <w:sz w:val="16"/>
      <w:szCs w:val="20"/>
      <w:lang w:val="en-US"/>
    </w:rPr>
  </w:style>
  <w:style w:type="character" w:styleId="FootnoteReference">
    <w:name w:val="footnote reference"/>
    <w:basedOn w:val="DefaultParagraphFont"/>
    <w:uiPriority w:val="99"/>
    <w:semiHidden/>
    <w:unhideWhenUsed/>
    <w:rsid w:val="006C793D"/>
    <w:rPr>
      <w:vertAlign w:val="superscript"/>
    </w:rPr>
  </w:style>
  <w:style w:type="character" w:styleId="Strong">
    <w:name w:val="Strong"/>
    <w:basedOn w:val="DefaultParagraphFont"/>
    <w:uiPriority w:val="22"/>
    <w:rsid w:val="006C793D"/>
    <w:rPr>
      <w:b/>
      <w:bCs/>
    </w:rPr>
  </w:style>
  <w:style w:type="character" w:styleId="Hyperlink">
    <w:name w:val="Hyperlink"/>
    <w:basedOn w:val="DefaultParagraphFont"/>
    <w:uiPriority w:val="1"/>
    <w:rsid w:val="006C793D"/>
    <w:rPr>
      <w:noProof w:val="0"/>
      <w:color w:val="EC6602" w:themeColor="background2"/>
      <w:u w:val="single"/>
      <w:lang w:val="en-US"/>
    </w:rPr>
  </w:style>
  <w:style w:type="character" w:styleId="PlaceholderText">
    <w:name w:val="Placeholder Text"/>
    <w:basedOn w:val="DefaultParagraphFont"/>
    <w:uiPriority w:val="99"/>
    <w:semiHidden/>
    <w:rsid w:val="003555FE"/>
    <w:rPr>
      <w:color w:val="666666"/>
    </w:rPr>
  </w:style>
  <w:style w:type="paragraph" w:customStyle="1" w:styleId="CopyohneLeerraum">
    <w:name w:val="_Copy ohne Leerraum"/>
    <w:basedOn w:val="Copy"/>
    <w:rsid w:val="006C793D"/>
    <w:pPr>
      <w:spacing w:after="0"/>
    </w:pPr>
  </w:style>
  <w:style w:type="paragraph" w:customStyle="1" w:styleId="Abstand">
    <w:name w:val="Abstand"/>
    <w:basedOn w:val="Copy"/>
    <w:rsid w:val="006C793D"/>
    <w:pPr>
      <w:spacing w:after="120"/>
    </w:pPr>
  </w:style>
  <w:style w:type="character" w:customStyle="1" w:styleId="BusinessdataZchn">
    <w:name w:val="_Business data Zchn"/>
    <w:basedOn w:val="DefaultParagraphFont"/>
    <w:link w:val="Businessdata"/>
    <w:rsid w:val="006C793D"/>
    <w:rPr>
      <w:rFonts w:eastAsiaTheme="minorEastAsia" w:cs="Times New Roman (Textkörper CS)"/>
      <w:kern w:val="8"/>
      <w:sz w:val="16"/>
      <w:lang w:val="en-US"/>
    </w:rPr>
  </w:style>
  <w:style w:type="character" w:customStyle="1" w:styleId="BusinessdataboldZchn">
    <w:name w:val="_Business data bold Zchn"/>
    <w:basedOn w:val="BusinessdataZchn"/>
    <w:link w:val="Businessdatabold"/>
    <w:rsid w:val="006C793D"/>
    <w:rPr>
      <w:rFonts w:eastAsiaTheme="minorEastAsia" w:cs="Times New Roman (Textkörper CS)"/>
      <w:b/>
      <w:kern w:val="8"/>
      <w:sz w:val="16"/>
      <w:lang w:val="en-US"/>
    </w:rPr>
  </w:style>
  <w:style w:type="paragraph" w:customStyle="1" w:styleId="Boilerplate">
    <w:name w:val="Boilerplate"/>
    <w:basedOn w:val="Normal"/>
    <w:semiHidden/>
    <w:qFormat/>
    <w:rsid w:val="006C793D"/>
    <w:pPr>
      <w:keepLines/>
      <w:spacing w:after="0" w:line="360" w:lineRule="auto"/>
    </w:pPr>
    <w:rPr>
      <w:rFonts w:ascii="Calibri" w:eastAsia="Times New Roman" w:hAnsi="Calibri" w:cs="Times New Roman"/>
      <w:kern w:val="0"/>
      <w:sz w:val="16"/>
      <w:szCs w:val="20"/>
      <w:lang w:val="de-DE" w:eastAsia="de-DE"/>
    </w:rPr>
  </w:style>
  <w:style w:type="character" w:styleId="UnresolvedMention">
    <w:name w:val="Unresolved Mention"/>
    <w:basedOn w:val="DefaultParagraphFont"/>
    <w:uiPriority w:val="99"/>
    <w:semiHidden/>
    <w:unhideWhenUsed/>
    <w:rsid w:val="006C793D"/>
    <w:rPr>
      <w:color w:val="605E5C"/>
      <w:shd w:val="clear" w:color="auto" w:fill="E1DFDD"/>
    </w:rPr>
  </w:style>
  <w:style w:type="character" w:styleId="CommentReference">
    <w:name w:val="annotation reference"/>
    <w:basedOn w:val="DefaultParagraphFont"/>
    <w:uiPriority w:val="99"/>
    <w:semiHidden/>
    <w:unhideWhenUsed/>
    <w:rsid w:val="00A833D5"/>
    <w:rPr>
      <w:sz w:val="16"/>
      <w:szCs w:val="16"/>
    </w:rPr>
  </w:style>
  <w:style w:type="paragraph" w:styleId="CommentText">
    <w:name w:val="annotation text"/>
    <w:basedOn w:val="Normal"/>
    <w:link w:val="CommentTextChar"/>
    <w:uiPriority w:val="99"/>
    <w:unhideWhenUsed/>
    <w:rsid w:val="00A833D5"/>
    <w:pPr>
      <w:spacing w:line="240" w:lineRule="auto"/>
    </w:pPr>
    <w:rPr>
      <w:sz w:val="20"/>
      <w:szCs w:val="20"/>
    </w:rPr>
  </w:style>
  <w:style w:type="character" w:customStyle="1" w:styleId="CommentTextChar">
    <w:name w:val="Comment Text Char"/>
    <w:basedOn w:val="DefaultParagraphFont"/>
    <w:link w:val="CommentText"/>
    <w:uiPriority w:val="99"/>
    <w:rsid w:val="00A833D5"/>
    <w:rPr>
      <w:rFonts w:eastAsiaTheme="minorEastAsia" w:cs="Times New Roman (Textkörper CS)"/>
      <w:kern w:val="8"/>
      <w:sz w:val="20"/>
      <w:szCs w:val="20"/>
      <w:lang w:val="en-US"/>
    </w:rPr>
  </w:style>
  <w:style w:type="paragraph" w:styleId="CommentSubject">
    <w:name w:val="annotation subject"/>
    <w:basedOn w:val="CommentText"/>
    <w:next w:val="CommentText"/>
    <w:link w:val="CommentSubjectChar"/>
    <w:uiPriority w:val="99"/>
    <w:semiHidden/>
    <w:unhideWhenUsed/>
    <w:rsid w:val="00A833D5"/>
    <w:rPr>
      <w:b/>
      <w:bCs/>
    </w:rPr>
  </w:style>
  <w:style w:type="character" w:customStyle="1" w:styleId="CommentSubjectChar">
    <w:name w:val="Comment Subject Char"/>
    <w:basedOn w:val="CommentTextChar"/>
    <w:link w:val="CommentSubject"/>
    <w:uiPriority w:val="99"/>
    <w:semiHidden/>
    <w:rsid w:val="00A833D5"/>
    <w:rPr>
      <w:rFonts w:eastAsiaTheme="minorEastAsia" w:cs="Times New Roman (Textkörper CS)"/>
      <w:b/>
      <w:bCs/>
      <w:kern w:val="8"/>
      <w:sz w:val="20"/>
      <w:szCs w:val="20"/>
      <w:lang w:val="en-US"/>
    </w:rPr>
  </w:style>
  <w:style w:type="paragraph" w:customStyle="1" w:styleId="pf0">
    <w:name w:val="pf0"/>
    <w:basedOn w:val="Normal"/>
    <w:rsid w:val="003B3F2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3B3F2A"/>
    <w:rPr>
      <w:rFonts w:ascii="Segoe UI" w:hAnsi="Segoe UI" w:cs="Segoe UI" w:hint="default"/>
      <w:sz w:val="18"/>
      <w:szCs w:val="18"/>
    </w:rPr>
  </w:style>
  <w:style w:type="character" w:customStyle="1" w:styleId="cf11">
    <w:name w:val="cf11"/>
    <w:basedOn w:val="DefaultParagraphFont"/>
    <w:rsid w:val="003B3F2A"/>
    <w:rPr>
      <w:rFonts w:ascii="Segoe UI" w:hAnsi="Segoe UI" w:cs="Segoe UI" w:hint="default"/>
      <w:sz w:val="18"/>
      <w:szCs w:val="18"/>
    </w:rPr>
  </w:style>
  <w:style w:type="character" w:customStyle="1" w:styleId="cf21">
    <w:name w:val="cf21"/>
    <w:basedOn w:val="DefaultParagraphFont"/>
    <w:rsid w:val="003B3F2A"/>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emens-healthineers.com/en-us/hemostasis/systems/cn-3000-6000-systems" TargetMode="External"/><Relationship Id="rId18" Type="http://schemas.openxmlformats.org/officeDocument/2006/relationships/hyperlink" Target="http://www.siemens-healthineer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siemens-healthineers.com/en-us/diagnostics-it/atellica-diagnostics-it/atellica-data-manager" TargetMode="External"/><Relationship Id="rId17" Type="http://schemas.openxmlformats.org/officeDocument/2006/relationships/hyperlink" Target="https://www.linkedin.com/newsletters/medtech-matters-7274408507313905664/" TargetMode="External"/><Relationship Id="rId2" Type="http://schemas.openxmlformats.org/officeDocument/2006/relationships/customXml" Target="../customXml/item2.xml"/><Relationship Id="rId16" Type="http://schemas.openxmlformats.org/officeDocument/2006/relationships/hyperlink" Target="https://www.siemens-healthineers.com/pres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emens-healthineers.com/en-us/hemostasis/systems/cn-3000-6000-system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imberly.nissen@siemens-healthineer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emens-healthineers.com/en-us/hemostasis/systems/cn-3000-6000-systems"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003N8Ns\AppData\Roaming\Microsoft\Templates\DX_2026%20Press%20Release%20Template.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2F1EF6F6D0CA4499FC60A321286DFC" ma:contentTypeVersion="6" ma:contentTypeDescription="Ein neues Dokument erstellen." ma:contentTypeScope="" ma:versionID="bdca64776ce2a83749c4e95f0ea43ba6">
  <xsd:schema xmlns:xsd="http://www.w3.org/2001/XMLSchema" xmlns:xs="http://www.w3.org/2001/XMLSchema" xmlns:p="http://schemas.microsoft.com/office/2006/metadata/properties" xmlns:ns2="05fab75a-badb-4a45-adba-7296cca2eb4f" targetNamespace="http://schemas.microsoft.com/office/2006/metadata/properties" ma:root="true" ma:fieldsID="1860d7ae35647040278f8ecbabd23b65" ns2:_="">
    <xsd:import namespace="05fab75a-badb-4a45-adba-7296cca2eb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ab75a-badb-4a45-adba-7296cca2e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AFD0E-5C5A-46A2-9F78-65802C8A0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ab75a-badb-4a45-adba-7296cca2e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5727-2B06-4E59-8579-B62C70BC745C}">
  <ds:schemaRefs>
    <ds:schemaRef ds:uri="http://schemas.microsoft.com/sharepoint/v3/contenttype/forms"/>
  </ds:schemaRefs>
</ds:datastoreItem>
</file>

<file path=customXml/itemProps3.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customXml/itemProps4.xml><?xml version="1.0" encoding="utf-8"?>
<ds:datastoreItem xmlns:ds="http://schemas.openxmlformats.org/officeDocument/2006/customXml" ds:itemID="{A4EE98DB-A241-44EA-A128-433A54C08D5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DX_2026 Press Release Template.dotx</Template>
  <TotalTime>9</TotalTime>
  <Pages>2</Pages>
  <Words>680</Words>
  <Characters>4452</Characters>
  <Application>Microsoft Office Word</Application>
  <DocSecurity>0</DocSecurity>
  <Lines>71</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Nissen</dc:creator>
  <cp:keywords/>
  <dc:description/>
  <cp:lastModifiedBy>Nissen, Kimberly</cp:lastModifiedBy>
  <cp:revision>4</cp:revision>
  <cp:lastPrinted>2019-08-29T11:04:00Z</cp:lastPrinted>
  <dcterms:created xsi:type="dcterms:W3CDTF">2026-09-11T13:37:00Z</dcterms:created>
  <dcterms:modified xsi:type="dcterms:W3CDTF">2026-09-11T13:46:00Z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2023-12-06T13:03:27Z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28f31489-20eb-4974-9a82-1ef1801ea1dd</vt:lpwstr>
  </property>
  <property fmtid="{D5CDD505-2E9C-101B-9397-08002B2CF9AE}" pid="8" name="MSIP_Label_ff6dbec8-95a8-4638-9f5f-bd076536645c_ContentBits">
    <vt:lpwstr>0</vt:lpwstr>
  </property>
  <property fmtid="{D5CDD505-2E9C-101B-9397-08002B2CF9AE}" pid="9" name="ContentTypeId">
    <vt:lpwstr>0x010100EE2F1EF6F6D0CA4499FC60A321286DFC</vt:lpwstr>
  </property>
  <property fmtid="{D5CDD505-2E9C-101B-9397-08002B2CF9AE}" pid="10" name="MediaServiceImageTags">
    <vt:lpwstr/>
  </property>
</Properties>
</file>