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82616" w14:textId="77777777" w:rsidR="002F117A" w:rsidRPr="00610E97" w:rsidRDefault="003555FE" w:rsidP="002F117A">
      <w:pPr>
        <w:pStyle w:val="PressSign"/>
        <w:spacing w:line="264" w:lineRule="auto"/>
        <w:rPr>
          <w:noProof w:val="0"/>
        </w:rPr>
      </w:pPr>
      <w:r w:rsidRPr="00610E97">
        <w:rPr>
          <w:noProof w:val="0"/>
        </w:rPr>
        <w:t>Press Release</w:t>
      </w:r>
    </w:p>
    <w:tbl>
      <w:tblPr>
        <w:tblStyle w:val="TableGrid"/>
        <w:tblW w:w="5000" w:type="pct"/>
        <w:tblLook w:val="04A0" w:firstRow="1" w:lastRow="0" w:firstColumn="1" w:lastColumn="0" w:noHBand="0" w:noVBand="1"/>
      </w:tblPr>
      <w:tblGrid>
        <w:gridCol w:w="4253"/>
        <w:gridCol w:w="5379"/>
      </w:tblGrid>
      <w:tr w:rsidR="003555FE" w:rsidRPr="00610E97" w14:paraId="4563C5F0" w14:textId="77777777" w:rsidTr="00AA6E73">
        <w:trPr>
          <w:trHeight w:val="397"/>
        </w:trPr>
        <w:tc>
          <w:tcPr>
            <w:tcW w:w="2208" w:type="pct"/>
            <w:vAlign w:val="center"/>
          </w:tcPr>
          <w:p w14:paraId="19F9F136" w14:textId="270C5F75" w:rsidR="003555FE" w:rsidRPr="007324E4" w:rsidRDefault="003555FE" w:rsidP="003555FE">
            <w:pPr>
              <w:pStyle w:val="Company"/>
              <w:rPr>
                <w:noProof w:val="0"/>
              </w:rPr>
            </w:pPr>
          </w:p>
        </w:tc>
        <w:tc>
          <w:tcPr>
            <w:tcW w:w="2792" w:type="pct"/>
          </w:tcPr>
          <w:p w14:paraId="19209FE0" w14:textId="77777777" w:rsidR="00C1756D" w:rsidRDefault="00C1756D" w:rsidP="003555FE">
            <w:pPr>
              <w:pStyle w:val="Date"/>
              <w:rPr>
                <w:noProof w:val="0"/>
                <w:szCs w:val="22"/>
              </w:rPr>
            </w:pPr>
            <w:r>
              <w:rPr>
                <w:noProof w:val="0"/>
                <w:szCs w:val="22"/>
              </w:rPr>
              <w:t xml:space="preserve">Boston MA </w:t>
            </w:r>
          </w:p>
          <w:p w14:paraId="24A76894" w14:textId="2CD59778" w:rsidR="003555FE" w:rsidRPr="00610E97" w:rsidRDefault="00C1756D" w:rsidP="003555FE">
            <w:pPr>
              <w:pStyle w:val="Date"/>
              <w:rPr>
                <w:noProof w:val="0"/>
              </w:rPr>
            </w:pPr>
            <w:r>
              <w:rPr>
                <w:noProof w:val="0"/>
                <w:szCs w:val="22"/>
              </w:rPr>
              <w:t>Sept. 27, 2026</w:t>
            </w:r>
          </w:p>
        </w:tc>
      </w:tr>
    </w:tbl>
    <w:p w14:paraId="5BA1A0AD" w14:textId="218E367F" w:rsidR="004C71C7" w:rsidRPr="00610E97" w:rsidRDefault="004C71C7" w:rsidP="000D6A38">
      <w:pPr>
        <w:pStyle w:val="ExhibitionInfo"/>
      </w:pPr>
    </w:p>
    <w:p w14:paraId="7B0B8A96" w14:textId="68FA77A0" w:rsidR="005B206B" w:rsidRPr="00073E9C" w:rsidRDefault="005B206B" w:rsidP="005B206B">
      <w:pPr>
        <w:spacing w:line="240" w:lineRule="auto"/>
        <w:rPr>
          <w:rFonts w:ascii="Calibri" w:eastAsia="Calibri" w:hAnsi="Calibri" w:cs="Calibri"/>
          <w:sz w:val="32"/>
          <w:szCs w:val="32"/>
        </w:rPr>
      </w:pPr>
      <w:r w:rsidRPr="7C546BE1">
        <w:rPr>
          <w:rFonts w:ascii="Calibri" w:eastAsia="Segoe UI" w:hAnsi="Calibri" w:cs="Calibri"/>
          <w:color w:val="000000" w:themeColor="text1"/>
          <w:sz w:val="32"/>
          <w:szCs w:val="32"/>
        </w:rPr>
        <w:t xml:space="preserve">The Future of Radiotherapy is Here: Siemens Healthineers </w:t>
      </w:r>
      <w:r>
        <w:rPr>
          <w:rFonts w:ascii="Calibri" w:eastAsia="Segoe UI" w:hAnsi="Calibri" w:cs="Calibri"/>
          <w:color w:val="000000" w:themeColor="text1"/>
          <w:sz w:val="32"/>
          <w:szCs w:val="32"/>
        </w:rPr>
        <w:t>Launches</w:t>
      </w:r>
      <w:r w:rsidRPr="7C546BE1">
        <w:rPr>
          <w:rFonts w:ascii="Calibri" w:eastAsia="Segoe UI" w:hAnsi="Calibri" w:cs="Calibri"/>
          <w:color w:val="000000" w:themeColor="text1"/>
          <w:sz w:val="32"/>
          <w:szCs w:val="32"/>
        </w:rPr>
        <w:t xml:space="preserve"> Accela</w:t>
      </w:r>
    </w:p>
    <w:p w14:paraId="0E5F70C1" w14:textId="77777777" w:rsidR="00E14409" w:rsidRDefault="00E14409" w:rsidP="00E14409">
      <w:pPr>
        <w:numPr>
          <w:ilvl w:val="0"/>
          <w:numId w:val="9"/>
        </w:numPr>
        <w:spacing w:after="160" w:line="240" w:lineRule="auto"/>
        <w:rPr>
          <w:rFonts w:ascii="Calibri" w:hAnsi="Calibri" w:cs="Calibri"/>
          <w:b/>
          <w:bCs/>
        </w:rPr>
      </w:pPr>
      <w:r>
        <w:rPr>
          <w:rFonts w:ascii="Calibri" w:hAnsi="Calibri" w:cs="Calibri"/>
          <w:b/>
          <w:bCs/>
        </w:rPr>
        <w:t xml:space="preserve">The </w:t>
      </w:r>
      <w:r w:rsidRPr="003563C3">
        <w:rPr>
          <w:rFonts w:ascii="Calibri" w:hAnsi="Calibri" w:cs="Calibri"/>
          <w:b/>
          <w:bCs/>
        </w:rPr>
        <w:t>Accela</w:t>
      </w:r>
      <w:r w:rsidRPr="003563C3">
        <w:rPr>
          <w:rStyle w:val="FootnoteReference"/>
          <w:rFonts w:ascii="Calibri" w:hAnsi="Calibri" w:cs="Calibri"/>
          <w:b/>
          <w:bCs/>
        </w:rPr>
        <w:footnoteReference w:id="1"/>
      </w:r>
      <w:r w:rsidRPr="003563C3">
        <w:rPr>
          <w:rFonts w:ascii="Calibri" w:hAnsi="Calibri" w:cs="Calibri"/>
          <w:b/>
          <w:bCs/>
        </w:rPr>
        <w:t xml:space="preserve"> radiotherapy solution </w:t>
      </w:r>
      <w:r>
        <w:rPr>
          <w:rFonts w:ascii="Calibri" w:hAnsi="Calibri" w:cs="Calibri"/>
          <w:b/>
          <w:bCs/>
        </w:rPr>
        <w:t xml:space="preserve">is </w:t>
      </w:r>
      <w:r w:rsidRPr="003563C3">
        <w:rPr>
          <w:rFonts w:ascii="Calibri" w:hAnsi="Calibri" w:cs="Calibri"/>
          <w:b/>
          <w:bCs/>
        </w:rPr>
        <w:t>engineered around</w:t>
      </w:r>
      <w:r>
        <w:rPr>
          <w:rFonts w:ascii="Calibri" w:hAnsi="Calibri" w:cs="Calibri"/>
          <w:b/>
          <w:bCs/>
        </w:rPr>
        <w:t xml:space="preserve"> </w:t>
      </w:r>
      <w:r w:rsidRPr="00A9129C">
        <w:rPr>
          <w:rFonts w:ascii="Calibri" w:hAnsi="Calibri" w:cs="Calibri"/>
          <w:b/>
          <w:bCs/>
        </w:rPr>
        <w:t>NeoArc dynamic modulated arc therapy</w:t>
      </w:r>
      <w:r>
        <w:rPr>
          <w:rFonts w:ascii="Calibri" w:hAnsi="Calibri" w:cs="Calibri"/>
          <w:b/>
          <w:bCs/>
        </w:rPr>
        <w:t xml:space="preserve"> (DMAT),</w:t>
      </w:r>
      <w:r w:rsidRPr="5FCB75C8">
        <w:rPr>
          <w:rStyle w:val="FootnoteReference"/>
          <w:rFonts w:ascii="Calibri" w:hAnsi="Calibri" w:cs="Calibri"/>
          <w:b/>
          <w:bCs/>
        </w:rPr>
        <w:footnoteReference w:id="2"/>
      </w:r>
      <w:r w:rsidRPr="003563C3">
        <w:rPr>
          <w:rFonts w:ascii="Calibri" w:hAnsi="Calibri" w:cs="Calibri"/>
          <w:b/>
          <w:bCs/>
        </w:rPr>
        <w:t xml:space="preserve"> a breakthrough technique combining speed and precision </w:t>
      </w:r>
    </w:p>
    <w:p w14:paraId="7E755248" w14:textId="77777777" w:rsidR="00E14409" w:rsidRPr="00A9129C" w:rsidRDefault="00E14409" w:rsidP="00E14409">
      <w:pPr>
        <w:numPr>
          <w:ilvl w:val="0"/>
          <w:numId w:val="9"/>
        </w:numPr>
        <w:spacing w:after="160" w:line="240" w:lineRule="auto"/>
        <w:rPr>
          <w:rFonts w:ascii="Calibri" w:hAnsi="Calibri" w:cs="Calibri"/>
          <w:b/>
          <w:bCs/>
        </w:rPr>
      </w:pPr>
      <w:r w:rsidRPr="00A9129C">
        <w:rPr>
          <w:rFonts w:ascii="Calibri" w:hAnsi="Calibri" w:cs="Calibri"/>
          <w:b/>
          <w:bCs/>
        </w:rPr>
        <w:t xml:space="preserve">NeoArc makes single breath-hold stereotactic treatment possible and enables </w:t>
      </w:r>
      <w:r>
        <w:rPr>
          <w:rFonts w:ascii="Calibri" w:hAnsi="Calibri" w:cs="Calibri"/>
          <w:b/>
          <w:bCs/>
        </w:rPr>
        <w:t>multi-site</w:t>
      </w:r>
      <w:r w:rsidRPr="00A9129C">
        <w:rPr>
          <w:rFonts w:ascii="Calibri" w:hAnsi="Calibri" w:cs="Calibri"/>
          <w:b/>
          <w:bCs/>
        </w:rPr>
        <w:t xml:space="preserve"> </w:t>
      </w:r>
      <w:r>
        <w:rPr>
          <w:rFonts w:ascii="Calibri" w:hAnsi="Calibri" w:cs="Calibri"/>
          <w:b/>
          <w:bCs/>
        </w:rPr>
        <w:t xml:space="preserve">stereotactic body radiation therapy (SBRT) treatment </w:t>
      </w:r>
      <w:r w:rsidRPr="00A9129C">
        <w:rPr>
          <w:rFonts w:ascii="Calibri" w:hAnsi="Calibri" w:cs="Calibri"/>
          <w:b/>
          <w:bCs/>
        </w:rPr>
        <w:t xml:space="preserve">in </w:t>
      </w:r>
      <w:r>
        <w:rPr>
          <w:rFonts w:ascii="Calibri" w:hAnsi="Calibri" w:cs="Calibri"/>
          <w:b/>
          <w:bCs/>
        </w:rPr>
        <w:t xml:space="preserve">as little as 60 </w:t>
      </w:r>
      <w:r w:rsidRPr="00A9129C">
        <w:rPr>
          <w:rFonts w:ascii="Calibri" w:hAnsi="Calibri" w:cs="Calibri"/>
          <w:b/>
          <w:bCs/>
        </w:rPr>
        <w:t>seconds</w:t>
      </w:r>
    </w:p>
    <w:p w14:paraId="75E2A0DE" w14:textId="4326E014" w:rsidR="00E14409" w:rsidRDefault="00E14409" w:rsidP="00E14409">
      <w:pPr>
        <w:pStyle w:val="ListParagraph"/>
        <w:numPr>
          <w:ilvl w:val="0"/>
          <w:numId w:val="9"/>
        </w:numPr>
        <w:spacing w:after="160" w:line="240" w:lineRule="auto"/>
        <w:contextualSpacing/>
        <w:rPr>
          <w:rFonts w:cs="Calibri"/>
          <w:b w:val="0"/>
          <w:bCs/>
        </w:rPr>
      </w:pPr>
      <w:r w:rsidRPr="5FCB75C8">
        <w:rPr>
          <w:rFonts w:cs="Calibri"/>
          <w:bCs/>
        </w:rPr>
        <w:t>With faster treatment delivery and planning,</w:t>
      </w:r>
      <w:r>
        <w:rPr>
          <w:rFonts w:cs="Calibri"/>
          <w:bCs/>
        </w:rPr>
        <w:t xml:space="preserve"> Accela</w:t>
      </w:r>
      <w:r w:rsidRPr="5FCB75C8">
        <w:rPr>
          <w:rFonts w:cs="Calibri"/>
          <w:bCs/>
        </w:rPr>
        <w:t xml:space="preserve"> makes </w:t>
      </w:r>
      <w:r>
        <w:rPr>
          <w:rFonts w:cs="Calibri"/>
          <w:bCs/>
        </w:rPr>
        <w:t>complex</w:t>
      </w:r>
      <w:r w:rsidRPr="5FCB75C8">
        <w:rPr>
          <w:rFonts w:cs="Calibri"/>
          <w:bCs/>
        </w:rPr>
        <w:t xml:space="preserve"> treatment</w:t>
      </w:r>
      <w:r>
        <w:rPr>
          <w:rFonts w:cs="Calibri"/>
          <w:bCs/>
        </w:rPr>
        <w:t xml:space="preserve"> </w:t>
      </w:r>
      <w:r w:rsidRPr="5FCB75C8">
        <w:rPr>
          <w:rFonts w:cs="Calibri"/>
          <w:bCs/>
        </w:rPr>
        <w:t>more practical and scalable for cancer centers</w:t>
      </w:r>
    </w:p>
    <w:p w14:paraId="65526A75" w14:textId="77777777" w:rsidR="003555FE" w:rsidRPr="00610E97" w:rsidRDefault="003555FE" w:rsidP="008A07A8">
      <w:pPr>
        <w:pStyle w:val="Copy"/>
        <w:spacing w:after="0"/>
      </w:pPr>
    </w:p>
    <w:p w14:paraId="01325BD2" w14:textId="79373434" w:rsidR="00BC45B7" w:rsidRPr="00336217" w:rsidRDefault="00BC45B7" w:rsidP="00BC45B7">
      <w:pPr>
        <w:spacing w:line="360" w:lineRule="auto"/>
        <w:rPr>
          <w:rFonts w:ascii="Calibri" w:eastAsia="Calibri" w:hAnsi="Calibri" w:cs="Calibri"/>
        </w:rPr>
      </w:pPr>
      <w:r w:rsidRPr="1A1667EE">
        <w:rPr>
          <w:rFonts w:ascii="Calibri" w:hAnsi="Calibri" w:cs="Calibri"/>
        </w:rPr>
        <w:t xml:space="preserve">Today Siemens Healthineers launched Accela, </w:t>
      </w:r>
      <w:r>
        <w:rPr>
          <w:rFonts w:ascii="Calibri" w:hAnsi="Calibri" w:cs="Calibri"/>
        </w:rPr>
        <w:t xml:space="preserve">the first radiotherapy </w:t>
      </w:r>
      <w:r w:rsidRPr="1A1667EE">
        <w:rPr>
          <w:rFonts w:ascii="Calibri" w:hAnsi="Calibri" w:cs="Calibri"/>
        </w:rPr>
        <w:t>s</w:t>
      </w:r>
      <w:r>
        <w:rPr>
          <w:rFonts w:ascii="Calibri" w:hAnsi="Calibri" w:cs="Calibri"/>
        </w:rPr>
        <w:t xml:space="preserve">olution </w:t>
      </w:r>
      <w:r w:rsidRPr="1A1667EE">
        <w:rPr>
          <w:rFonts w:ascii="Calibri" w:hAnsi="Calibri" w:cs="Calibri"/>
        </w:rPr>
        <w:t>engineered around NeoArc</w:t>
      </w:r>
      <w:r>
        <w:rPr>
          <w:rFonts w:ascii="Calibri" w:hAnsi="Calibri" w:cs="Calibri"/>
        </w:rPr>
        <w:t>,</w:t>
      </w:r>
      <w:r w:rsidRPr="1A1667EE">
        <w:rPr>
          <w:rFonts w:ascii="Calibri" w:hAnsi="Calibri" w:cs="Calibri"/>
        </w:rPr>
        <w:t xml:space="preserve"> </w:t>
      </w:r>
      <w:r w:rsidRPr="001B6581">
        <w:rPr>
          <w:rFonts w:ascii="Calibri" w:hAnsi="Calibri" w:cs="Calibri"/>
        </w:rPr>
        <w:t>combin</w:t>
      </w:r>
      <w:r>
        <w:rPr>
          <w:rFonts w:ascii="Calibri" w:hAnsi="Calibri" w:cs="Calibri"/>
        </w:rPr>
        <w:t>ing</w:t>
      </w:r>
      <w:r w:rsidRPr="001B6581">
        <w:rPr>
          <w:rFonts w:ascii="Calibri" w:hAnsi="Calibri" w:cs="Calibri"/>
        </w:rPr>
        <w:t xml:space="preserve"> speed and precision for a broad range of cases while improving the scalability of </w:t>
      </w:r>
      <w:r>
        <w:rPr>
          <w:rFonts w:ascii="Calibri" w:hAnsi="Calibri" w:cs="Calibri"/>
        </w:rPr>
        <w:t xml:space="preserve">complex </w:t>
      </w:r>
      <w:r w:rsidRPr="001B6581">
        <w:rPr>
          <w:rFonts w:ascii="Calibri" w:hAnsi="Calibri" w:cs="Calibri"/>
        </w:rPr>
        <w:t>treatment</w:t>
      </w:r>
      <w:r>
        <w:rPr>
          <w:rFonts w:ascii="Calibri" w:hAnsi="Calibri" w:cs="Calibri"/>
        </w:rPr>
        <w:t>s and reducing the time patients spend in radiotherapy treatment</w:t>
      </w:r>
      <w:r w:rsidRPr="001B6581">
        <w:rPr>
          <w:rFonts w:ascii="Calibri" w:hAnsi="Calibri" w:cs="Calibri"/>
        </w:rPr>
        <w:t>.</w:t>
      </w:r>
      <w:r>
        <w:rPr>
          <w:rFonts w:ascii="Calibri" w:hAnsi="Calibri" w:cs="Calibri"/>
        </w:rPr>
        <w:br/>
      </w:r>
      <w:r>
        <w:rPr>
          <w:rFonts w:ascii="Calibri" w:hAnsi="Calibri" w:cs="Calibri"/>
        </w:rPr>
        <w:br/>
      </w:r>
      <w:r w:rsidRPr="1A1667EE">
        <w:rPr>
          <w:rFonts w:ascii="Calibri" w:hAnsi="Calibri" w:cs="Calibri"/>
        </w:rPr>
        <w:t xml:space="preserve">The </w:t>
      </w:r>
      <w:r>
        <w:rPr>
          <w:rFonts w:ascii="Calibri" w:hAnsi="Calibri" w:cs="Calibri"/>
        </w:rPr>
        <w:t xml:space="preserve">Accela </w:t>
      </w:r>
      <w:r w:rsidRPr="1A1667EE">
        <w:rPr>
          <w:rFonts w:ascii="Calibri" w:hAnsi="Calibri" w:cs="Calibri"/>
        </w:rPr>
        <w:t>s</w:t>
      </w:r>
      <w:r>
        <w:rPr>
          <w:rFonts w:ascii="Calibri" w:hAnsi="Calibri" w:cs="Calibri"/>
        </w:rPr>
        <w:t>olution</w:t>
      </w:r>
      <w:r w:rsidRPr="1A1667EE">
        <w:rPr>
          <w:rFonts w:ascii="Calibri" w:hAnsi="Calibri" w:cs="Calibri"/>
        </w:rPr>
        <w:t xml:space="preserve"> allows for single breath-hold stereotactic treatments </w:t>
      </w:r>
      <w:r w:rsidR="00105F20" w:rsidRPr="00105F20">
        <w:rPr>
          <w:rFonts w:ascii="Calibri" w:hAnsi="Calibri" w:cs="Calibri"/>
        </w:rPr>
        <w:t xml:space="preserve">and enables multi-site SBRT treatment </w:t>
      </w:r>
      <w:r w:rsidRPr="1A1667EE">
        <w:rPr>
          <w:rFonts w:ascii="Calibri" w:hAnsi="Calibri" w:cs="Calibri"/>
        </w:rPr>
        <w:t xml:space="preserve">in as </w:t>
      </w:r>
      <w:r w:rsidRPr="5FCB75C8">
        <w:t>little</w:t>
      </w:r>
      <w:r w:rsidRPr="1A1667EE">
        <w:rPr>
          <w:rFonts w:ascii="Calibri" w:hAnsi="Calibri" w:cs="Calibri"/>
        </w:rPr>
        <w:t xml:space="preserve"> as 60 seconds, shortening patient time on the treatment table. </w:t>
      </w:r>
      <w:r w:rsidRPr="001F1248">
        <w:rPr>
          <w:rFonts w:ascii="Calibri" w:hAnsi="Calibri" w:cs="Calibri"/>
        </w:rPr>
        <w:t>The planning software</w:t>
      </w:r>
      <w:r>
        <w:rPr>
          <w:rFonts w:ascii="Calibri" w:hAnsi="Calibri" w:cs="Calibri"/>
        </w:rPr>
        <w:t>’s advanced</w:t>
      </w:r>
      <w:r w:rsidRPr="001F1248">
        <w:rPr>
          <w:rFonts w:ascii="Calibri" w:hAnsi="Calibri" w:cs="Calibri"/>
        </w:rPr>
        <w:t xml:space="preserve"> AI and</w:t>
      </w:r>
      <w:r>
        <w:rPr>
          <w:rFonts w:ascii="Calibri" w:hAnsi="Calibri" w:cs="Calibri"/>
        </w:rPr>
        <w:t xml:space="preserve"> algorithms</w:t>
      </w:r>
      <w:r w:rsidRPr="001F1248">
        <w:rPr>
          <w:rFonts w:ascii="Calibri" w:hAnsi="Calibri" w:cs="Calibri"/>
        </w:rPr>
        <w:t xml:space="preserve"> allow clinician</w:t>
      </w:r>
      <w:r>
        <w:rPr>
          <w:rFonts w:ascii="Calibri" w:hAnsi="Calibri" w:cs="Calibri"/>
        </w:rPr>
        <w:t>s</w:t>
      </w:r>
      <w:r w:rsidRPr="001F1248">
        <w:rPr>
          <w:rFonts w:ascii="Calibri" w:hAnsi="Calibri" w:cs="Calibri"/>
        </w:rPr>
        <w:t xml:space="preserve"> to </w:t>
      </w:r>
      <w:r>
        <w:rPr>
          <w:rFonts w:ascii="Calibri" w:hAnsi="Calibri" w:cs="Calibri"/>
        </w:rPr>
        <w:t xml:space="preserve">balance the </w:t>
      </w:r>
      <w:r w:rsidRPr="001F1248">
        <w:rPr>
          <w:rFonts w:ascii="Calibri" w:hAnsi="Calibri" w:cs="Calibri"/>
        </w:rPr>
        <w:t>optimiz</w:t>
      </w:r>
      <w:r>
        <w:rPr>
          <w:rFonts w:ascii="Calibri" w:hAnsi="Calibri" w:cs="Calibri"/>
        </w:rPr>
        <w:t>ation of</w:t>
      </w:r>
      <w:r w:rsidRPr="001F1248">
        <w:rPr>
          <w:rFonts w:ascii="Calibri" w:hAnsi="Calibri" w:cs="Calibri"/>
        </w:rPr>
        <w:t xml:space="preserve"> plan quality and delivery speed</w:t>
      </w:r>
      <w:r>
        <w:rPr>
          <w:rFonts w:ascii="Calibri" w:hAnsi="Calibri" w:cs="Calibri"/>
        </w:rPr>
        <w:t xml:space="preserve">. </w:t>
      </w:r>
      <w:r>
        <w:rPr>
          <w:rFonts w:ascii="Calibri" w:hAnsi="Calibri" w:cs="Calibri"/>
        </w:rPr>
        <w:br/>
      </w:r>
      <w:r>
        <w:rPr>
          <w:rFonts w:ascii="Calibri" w:hAnsi="Calibri" w:cs="Calibri"/>
        </w:rPr>
        <w:br/>
        <w:t xml:space="preserve">In addition, </w:t>
      </w:r>
      <w:r w:rsidRPr="0039714B">
        <w:rPr>
          <w:rFonts w:ascii="Calibri" w:hAnsi="Calibri" w:cs="Calibri"/>
        </w:rPr>
        <w:t xml:space="preserve">Accela brings </w:t>
      </w:r>
      <w:r>
        <w:rPr>
          <w:rFonts w:ascii="Calibri" w:hAnsi="Calibri" w:cs="Calibri"/>
        </w:rPr>
        <w:t>unmatched linac functionality</w:t>
      </w:r>
      <w:r w:rsidRPr="0039714B">
        <w:rPr>
          <w:rFonts w:ascii="Calibri" w:hAnsi="Calibri" w:cs="Calibri"/>
        </w:rPr>
        <w:t xml:space="preserve">, with the largest HyperSight cone-beam CT imaging panel, a </w:t>
      </w:r>
      <w:r w:rsidRPr="5FCB75C8">
        <w:rPr>
          <w:rFonts w:ascii="Calibri" w:hAnsi="Calibri" w:cs="Calibri"/>
        </w:rPr>
        <w:t xml:space="preserve">newly designed multi-leaf collimator, high-speed gantry rotation at 2.5 RPM, dose rates up to 40 Gy/min, and a new eight-megavolt flattening filter-free energy setting.  </w:t>
      </w:r>
      <w:r>
        <w:br/>
      </w:r>
      <w:r>
        <w:br/>
      </w:r>
      <w:r w:rsidRPr="5FCB75C8">
        <w:rPr>
          <w:rFonts w:ascii="Calibri" w:eastAsia="Calibri" w:hAnsi="Calibri" w:cs="Calibri"/>
        </w:rPr>
        <w:t>"Accela is the kind of leap our field doesn't see often,” said Dee Khuntia MD, chief medical officer at Varian</w:t>
      </w:r>
      <w:r>
        <w:rPr>
          <w:rFonts w:ascii="Calibri" w:eastAsia="Calibri" w:hAnsi="Calibri" w:cs="Calibri"/>
        </w:rPr>
        <w:t>, the Siemens Healthineers cancer-care business</w:t>
      </w:r>
      <w:r w:rsidRPr="5FCB75C8">
        <w:rPr>
          <w:rFonts w:ascii="Calibri" w:eastAsia="Calibri" w:hAnsi="Calibri" w:cs="Calibri"/>
        </w:rPr>
        <w:t xml:space="preserve">. “It's faster, it's built on a fundamentally modern architecture, and it introduces a generational shift in treatment planning. But what excites me most is its potential to </w:t>
      </w:r>
      <w:r w:rsidR="00D21BB6">
        <w:rPr>
          <w:rFonts w:ascii="Calibri" w:eastAsia="Calibri" w:hAnsi="Calibri" w:cs="Calibri"/>
        </w:rPr>
        <w:t xml:space="preserve">alter the biological response to </w:t>
      </w:r>
      <w:r w:rsidRPr="5FCB75C8">
        <w:rPr>
          <w:rFonts w:ascii="Calibri" w:eastAsia="Calibri" w:hAnsi="Calibri" w:cs="Calibri"/>
        </w:rPr>
        <w:t>radiotherapy. That's not incremental progress; it's a new chapter.”</w:t>
      </w:r>
      <w:r>
        <w:rPr>
          <w:rFonts w:ascii="Calibri" w:eastAsia="Calibri" w:hAnsi="Calibri" w:cs="Calibri"/>
        </w:rPr>
        <w:br/>
      </w:r>
      <w:r>
        <w:rPr>
          <w:rFonts w:ascii="Calibri" w:eastAsia="Calibri" w:hAnsi="Calibri" w:cs="Calibri"/>
        </w:rPr>
        <w:br/>
      </w:r>
      <w:r w:rsidRPr="1A1667EE">
        <w:rPr>
          <w:rFonts w:ascii="Calibri" w:hAnsi="Calibri" w:cs="Calibri"/>
        </w:rPr>
        <w:lastRenderedPageBreak/>
        <w:t>For healthcare systems facing a rising cancer burden, growing treatment complexity, and staffing constraints, Accela</w:t>
      </w:r>
      <w:r>
        <w:rPr>
          <w:rFonts w:ascii="Calibri" w:hAnsi="Calibri" w:cs="Calibri"/>
        </w:rPr>
        <w:t xml:space="preserve"> expands radiotherapy treatment </w:t>
      </w:r>
      <w:r w:rsidR="006C2082">
        <w:rPr>
          <w:rFonts w:ascii="Calibri" w:hAnsi="Calibri" w:cs="Calibri"/>
        </w:rPr>
        <w:t>options</w:t>
      </w:r>
      <w:r>
        <w:rPr>
          <w:rFonts w:ascii="Calibri" w:hAnsi="Calibri" w:cs="Calibri"/>
        </w:rPr>
        <w:t>,</w:t>
      </w:r>
      <w:r w:rsidRPr="1A1667EE">
        <w:rPr>
          <w:rFonts w:ascii="Calibri" w:hAnsi="Calibri" w:cs="Calibri"/>
        </w:rPr>
        <w:t xml:space="preserve"> </w:t>
      </w:r>
      <w:r>
        <w:rPr>
          <w:rFonts w:ascii="Calibri" w:hAnsi="Calibri" w:cs="Calibri"/>
        </w:rPr>
        <w:t xml:space="preserve">enables </w:t>
      </w:r>
      <w:r w:rsidRPr="1A1667EE">
        <w:rPr>
          <w:rFonts w:ascii="Calibri" w:hAnsi="Calibri" w:cs="Calibri"/>
        </w:rPr>
        <w:t xml:space="preserve">faster, more precise workflows </w:t>
      </w:r>
      <w:r>
        <w:rPr>
          <w:rFonts w:ascii="Calibri" w:hAnsi="Calibri" w:cs="Calibri"/>
        </w:rPr>
        <w:t xml:space="preserve">and an </w:t>
      </w:r>
      <w:r w:rsidRPr="1A1667EE">
        <w:rPr>
          <w:rFonts w:ascii="Calibri" w:hAnsi="Calibri" w:cs="Calibri"/>
        </w:rPr>
        <w:t>improve</w:t>
      </w:r>
      <w:r>
        <w:rPr>
          <w:rFonts w:ascii="Calibri" w:hAnsi="Calibri" w:cs="Calibri"/>
        </w:rPr>
        <w:t>d</w:t>
      </w:r>
      <w:r w:rsidRPr="1A1667EE">
        <w:rPr>
          <w:rFonts w:ascii="Calibri" w:hAnsi="Calibri" w:cs="Calibri"/>
        </w:rPr>
        <w:t xml:space="preserve"> </w:t>
      </w:r>
      <w:r>
        <w:rPr>
          <w:rFonts w:ascii="Calibri" w:hAnsi="Calibri" w:cs="Calibri"/>
        </w:rPr>
        <w:t xml:space="preserve">experience for </w:t>
      </w:r>
      <w:r w:rsidRPr="1A1667EE">
        <w:rPr>
          <w:rFonts w:ascii="Calibri" w:hAnsi="Calibri" w:cs="Calibri"/>
        </w:rPr>
        <w:t>patient</w:t>
      </w:r>
      <w:r>
        <w:rPr>
          <w:rFonts w:ascii="Calibri" w:hAnsi="Calibri" w:cs="Calibri"/>
        </w:rPr>
        <w:t>s</w:t>
      </w:r>
      <w:r w:rsidRPr="1A1667EE">
        <w:rPr>
          <w:rFonts w:ascii="Calibri" w:hAnsi="Calibri" w:cs="Calibri"/>
        </w:rPr>
        <w:t xml:space="preserve"> and clinicia</w:t>
      </w:r>
      <w:r>
        <w:rPr>
          <w:rFonts w:ascii="Calibri" w:hAnsi="Calibri" w:cs="Calibri"/>
        </w:rPr>
        <w:t>ns.</w:t>
      </w:r>
      <w:r>
        <w:rPr>
          <w:rFonts w:ascii="Calibri" w:hAnsi="Calibri" w:cs="Calibri"/>
        </w:rPr>
        <w:br/>
      </w:r>
      <w:r>
        <w:rPr>
          <w:rFonts w:ascii="Calibri" w:hAnsi="Calibri" w:cs="Calibri"/>
        </w:rPr>
        <w:br/>
      </w:r>
      <w:r w:rsidRPr="00921EA6">
        <w:rPr>
          <w:rFonts w:ascii="Calibri" w:hAnsi="Calibri" w:cs="Calibri"/>
        </w:rPr>
        <w:t>“</w:t>
      </w:r>
      <w:r>
        <w:rPr>
          <w:rFonts w:ascii="Calibri" w:hAnsi="Calibri" w:cs="Calibri"/>
        </w:rPr>
        <w:t>Today’s announcement shows</w:t>
      </w:r>
      <w:r w:rsidRPr="00921EA6">
        <w:rPr>
          <w:rFonts w:ascii="Calibri" w:hAnsi="Calibri" w:cs="Calibri"/>
        </w:rPr>
        <w:t xml:space="preserve"> </w:t>
      </w:r>
      <w:r>
        <w:rPr>
          <w:rFonts w:ascii="Calibri" w:hAnsi="Calibri" w:cs="Calibri"/>
        </w:rPr>
        <w:t>a level</w:t>
      </w:r>
      <w:r w:rsidRPr="00921EA6">
        <w:rPr>
          <w:rFonts w:ascii="Calibri" w:hAnsi="Calibri" w:cs="Calibri"/>
        </w:rPr>
        <w:t xml:space="preserve"> of innovation in radiotherapy only </w:t>
      </w:r>
      <w:r>
        <w:rPr>
          <w:rFonts w:ascii="Calibri" w:hAnsi="Calibri" w:cs="Calibri"/>
        </w:rPr>
        <w:t>Siemens Healthineers</w:t>
      </w:r>
      <w:r w:rsidRPr="00921EA6">
        <w:rPr>
          <w:rFonts w:ascii="Calibri" w:hAnsi="Calibri" w:cs="Calibri"/>
        </w:rPr>
        <w:t xml:space="preserve"> can deliver,” said Arthur Kaindl, head of Varian. “It stands on a foundation that took decades to build: a global imaging business, our radiation-oncology installed base, mature AI and software, and long-term clinical relationships. We owe enormous </w:t>
      </w:r>
      <w:r w:rsidR="00105F20" w:rsidRPr="00105F20">
        <w:rPr>
          <w:rFonts w:ascii="Calibri" w:hAnsi="Calibri" w:cs="Calibri"/>
        </w:rPr>
        <w:t xml:space="preserve">gratitude to the thousands of colleagues </w:t>
      </w:r>
      <w:r w:rsidRPr="00921EA6">
        <w:rPr>
          <w:rFonts w:ascii="Calibri" w:hAnsi="Calibri" w:cs="Calibri"/>
        </w:rPr>
        <w:t xml:space="preserve">whose work </w:t>
      </w:r>
      <w:r>
        <w:rPr>
          <w:rFonts w:ascii="Calibri" w:hAnsi="Calibri" w:cs="Calibri"/>
        </w:rPr>
        <w:t xml:space="preserve">and ingenuity </w:t>
      </w:r>
      <w:r w:rsidRPr="00921EA6">
        <w:rPr>
          <w:rFonts w:ascii="Calibri" w:hAnsi="Calibri" w:cs="Calibri"/>
        </w:rPr>
        <w:t xml:space="preserve">over the past eight years have brought us </w:t>
      </w:r>
      <w:r>
        <w:rPr>
          <w:rFonts w:ascii="Calibri" w:hAnsi="Calibri" w:cs="Calibri"/>
        </w:rPr>
        <w:t>here</w:t>
      </w:r>
      <w:r w:rsidRPr="00921EA6">
        <w:rPr>
          <w:rFonts w:ascii="Calibri" w:hAnsi="Calibri" w:cs="Calibri"/>
        </w:rPr>
        <w:t>.”</w:t>
      </w:r>
      <w:r>
        <w:rPr>
          <w:rFonts w:ascii="Calibri" w:hAnsi="Calibri" w:cs="Calibri"/>
        </w:rPr>
        <w:br/>
      </w:r>
      <w:r>
        <w:rPr>
          <w:rFonts w:ascii="Calibri" w:hAnsi="Calibri" w:cs="Calibri"/>
        </w:rPr>
        <w:br/>
      </w:r>
      <w:r w:rsidRPr="5FCB75C8">
        <w:rPr>
          <w:rFonts w:ascii="Calibri" w:eastAsia="Calibri" w:hAnsi="Calibri" w:cs="Calibri"/>
        </w:rPr>
        <w:t xml:space="preserve">The development of Accela and NeoArc was informed </w:t>
      </w:r>
      <w:r>
        <w:rPr>
          <w:rFonts w:ascii="Calibri" w:eastAsia="Calibri" w:hAnsi="Calibri" w:cs="Calibri"/>
        </w:rPr>
        <w:t>through</w:t>
      </w:r>
      <w:r w:rsidRPr="5FCB75C8">
        <w:rPr>
          <w:rFonts w:ascii="Calibri" w:eastAsia="Calibri" w:hAnsi="Calibri" w:cs="Calibri"/>
        </w:rPr>
        <w:t xml:space="preserve"> years of collaboration by Siemens Healthineers and an advisory group of leading cancer-research institutions: Mayo Clinic, </w:t>
      </w:r>
      <w:r w:rsidR="00DC1AC8" w:rsidRPr="00336217">
        <w:rPr>
          <w:rFonts w:ascii="Calibri" w:eastAsia="Calibri" w:hAnsi="Calibri" w:cs="Calibri"/>
        </w:rPr>
        <w:t>Washington University School of Medicine Siteman Cancer Center</w:t>
      </w:r>
      <w:r w:rsidRPr="5FCB75C8">
        <w:rPr>
          <w:rFonts w:ascii="Calibri" w:eastAsia="Calibri" w:hAnsi="Calibri" w:cs="Calibri"/>
        </w:rPr>
        <w:t xml:space="preserve">, University Hospital Zurich, </w:t>
      </w:r>
      <w:r w:rsidR="006F4DB7">
        <w:rPr>
          <w:rFonts w:ascii="Calibri" w:eastAsia="Calibri" w:hAnsi="Calibri" w:cs="Calibri"/>
        </w:rPr>
        <w:t xml:space="preserve">Seidman Cancer Center at </w:t>
      </w:r>
      <w:r w:rsidRPr="5FCB75C8">
        <w:rPr>
          <w:rFonts w:ascii="Calibri" w:eastAsia="Calibri" w:hAnsi="Calibri" w:cs="Calibri"/>
        </w:rPr>
        <w:t>University Hospitals</w:t>
      </w:r>
      <w:r w:rsidR="006F4DB7">
        <w:rPr>
          <w:rFonts w:ascii="Calibri" w:eastAsia="Calibri" w:hAnsi="Calibri" w:cs="Calibri"/>
        </w:rPr>
        <w:t xml:space="preserve"> Cleveland Medical Center</w:t>
      </w:r>
      <w:r w:rsidRPr="5FCB75C8">
        <w:rPr>
          <w:rFonts w:ascii="Calibri" w:eastAsia="Calibri" w:hAnsi="Calibri" w:cs="Calibri"/>
        </w:rPr>
        <w:t xml:space="preserve"> , Maastro</w:t>
      </w:r>
      <w:r>
        <w:rPr>
          <w:rFonts w:ascii="Calibri" w:eastAsia="Calibri" w:hAnsi="Calibri" w:cs="Calibri"/>
        </w:rPr>
        <w:t xml:space="preserve"> </w:t>
      </w:r>
      <w:r w:rsidRPr="001B73F4">
        <w:rPr>
          <w:rFonts w:ascii="Calibri" w:eastAsia="Calibri" w:hAnsi="Calibri" w:cs="Calibri"/>
          <w:i/>
          <w:iCs/>
        </w:rPr>
        <w:t xml:space="preserve">- </w:t>
      </w:r>
      <w:r w:rsidRPr="001B73F4">
        <w:rPr>
          <w:rFonts w:ascii="Calibri" w:eastAsia="Calibri" w:hAnsi="Calibri" w:cs="Calibri"/>
        </w:rPr>
        <w:t>Maastricht Radiation Oncology Institute</w:t>
      </w:r>
      <w:r w:rsidRPr="5FCB75C8">
        <w:rPr>
          <w:rFonts w:ascii="Calibri" w:eastAsia="Calibri" w:hAnsi="Calibri" w:cs="Calibri"/>
        </w:rPr>
        <w:t>, Mass General Brigham</w:t>
      </w:r>
      <w:r w:rsidR="006F4DB7">
        <w:rPr>
          <w:rFonts w:ascii="Calibri" w:eastAsia="Calibri" w:hAnsi="Calibri" w:cs="Calibri"/>
        </w:rPr>
        <w:t xml:space="preserve"> Cancer Center</w:t>
      </w:r>
      <w:r w:rsidRPr="5FCB75C8">
        <w:rPr>
          <w:rFonts w:ascii="Calibri" w:eastAsia="Calibri" w:hAnsi="Calibri" w:cs="Calibri"/>
        </w:rPr>
        <w:t>, and Memorial Sloan Kettering</w:t>
      </w:r>
      <w:r>
        <w:rPr>
          <w:rFonts w:ascii="Calibri" w:eastAsia="Calibri" w:hAnsi="Calibri" w:cs="Calibri"/>
        </w:rPr>
        <w:t xml:space="preserve"> </w:t>
      </w:r>
      <w:r w:rsidRPr="5FCB75C8">
        <w:rPr>
          <w:rFonts w:ascii="Calibri" w:eastAsia="Calibri" w:hAnsi="Calibri" w:cs="Calibri"/>
        </w:rPr>
        <w:t>Cancer Center</w:t>
      </w:r>
      <w:r w:rsidR="00DC1AC8">
        <w:rPr>
          <w:rFonts w:ascii="Calibri" w:eastAsia="Calibri" w:hAnsi="Calibri" w:cs="Calibri"/>
        </w:rPr>
        <w:t xml:space="preserve"> (MSK)</w:t>
      </w:r>
      <w:r w:rsidRPr="5FCB75C8">
        <w:rPr>
          <w:rFonts w:ascii="Calibri" w:eastAsia="Calibri" w:hAnsi="Calibri" w:cs="Calibri"/>
        </w:rPr>
        <w:t>. Their clinical input, research collaboration, and product evaluation have helped guide this innovation.</w:t>
      </w:r>
    </w:p>
    <w:p w14:paraId="6CD83FB9" w14:textId="77777777" w:rsidR="00EE70FD" w:rsidRDefault="00BC45B7" w:rsidP="00EE70FD">
      <w:pPr>
        <w:spacing w:line="360" w:lineRule="auto"/>
        <w:rPr>
          <w:rFonts w:ascii="Calibri" w:eastAsia="Aptos" w:hAnsi="Calibri" w:cs="Calibri"/>
          <w:lang w:val="es-ES"/>
        </w:rPr>
      </w:pPr>
      <w:r w:rsidRPr="00DC1AC8">
        <w:rPr>
          <w:rFonts w:ascii="Calibri" w:hAnsi="Calibri" w:cs="Calibri"/>
          <w:b/>
          <w:bCs/>
          <w:lang w:val="es-ES"/>
        </w:rPr>
        <w:br/>
      </w:r>
      <w:r w:rsidRPr="00627AA5">
        <w:rPr>
          <w:rFonts w:ascii="Calibri" w:hAnsi="Calibri" w:cs="Calibri"/>
          <w:b/>
          <w:bCs/>
          <w:lang w:val="es-ES"/>
        </w:rPr>
        <w:t>Media contacts</w:t>
      </w:r>
      <w:r w:rsidRPr="003B56E2">
        <w:rPr>
          <w:lang w:val="es-ES"/>
        </w:rPr>
        <w:br/>
      </w:r>
      <w:r w:rsidRPr="006078A7">
        <w:rPr>
          <w:rFonts w:ascii="Calibri" w:hAnsi="Calibri" w:cs="Calibri"/>
          <w:lang w:val="es-ES"/>
        </w:rPr>
        <w:t>Julie Gibson</w:t>
      </w:r>
      <w:r w:rsidRPr="003B56E2">
        <w:rPr>
          <w:lang w:val="es-ES"/>
        </w:rPr>
        <w:br/>
      </w:r>
      <w:hyperlink r:id="rId11">
        <w:r w:rsidRPr="006078A7">
          <w:rPr>
            <w:rStyle w:val="Hyperlink"/>
            <w:rFonts w:ascii="Calibri" w:hAnsi="Calibri" w:cs="Calibri"/>
            <w:lang w:val="es-ES"/>
          </w:rPr>
          <w:t>julie.gibson@siemens-healthineers.com</w:t>
        </w:r>
      </w:hyperlink>
      <w:r w:rsidRPr="006078A7">
        <w:rPr>
          <w:rFonts w:ascii="Calibri" w:hAnsi="Calibri" w:cs="Calibri"/>
          <w:lang w:val="es-ES"/>
        </w:rPr>
        <w:t>; +1 917 929 5779</w:t>
      </w:r>
      <w:r w:rsidRPr="003B56E2">
        <w:rPr>
          <w:lang w:val="es-ES"/>
        </w:rPr>
        <w:br/>
      </w:r>
      <w:r w:rsidRPr="006078A7">
        <w:rPr>
          <w:rFonts w:ascii="Calibri" w:hAnsi="Calibri" w:cs="Calibri"/>
          <w:lang w:val="es-ES"/>
        </w:rPr>
        <w:t>Ulrich Künzel</w:t>
      </w:r>
      <w:r w:rsidRPr="003B56E2">
        <w:rPr>
          <w:lang w:val="es-ES"/>
        </w:rPr>
        <w:br/>
      </w:r>
      <w:hyperlink r:id="rId12">
        <w:r w:rsidRPr="006078A7">
          <w:rPr>
            <w:rStyle w:val="Hyperlink"/>
            <w:rFonts w:ascii="Calibri" w:hAnsi="Calibri" w:cs="Calibri"/>
            <w:lang w:val="es-ES"/>
          </w:rPr>
          <w:t>ulrich.kuenzel@siemens-healthineers.com</w:t>
        </w:r>
      </w:hyperlink>
      <w:r w:rsidRPr="006078A7">
        <w:rPr>
          <w:rFonts w:ascii="Calibri" w:hAnsi="Calibri" w:cs="Calibri"/>
          <w:lang w:val="es-ES"/>
        </w:rPr>
        <w:t xml:space="preserve">; </w:t>
      </w:r>
      <w:r w:rsidRPr="006078A7">
        <w:rPr>
          <w:rFonts w:ascii="Calibri" w:eastAsia="Aptos" w:hAnsi="Calibri" w:cs="Calibri"/>
          <w:lang w:val="es-ES"/>
        </w:rPr>
        <w:t>+49 162 2433492</w:t>
      </w:r>
    </w:p>
    <w:p w14:paraId="00CA5F33" w14:textId="437EA6F8" w:rsidR="003E698D" w:rsidRPr="00336217" w:rsidRDefault="003E698D" w:rsidP="00EE70FD">
      <w:pPr>
        <w:spacing w:line="360" w:lineRule="auto"/>
        <w:rPr>
          <w:rFonts w:ascii="Aptos" w:eastAsia="Aptos" w:hAnsi="Aptos" w:cs="Aptos"/>
        </w:rPr>
      </w:pPr>
      <w:r w:rsidRPr="00610E97">
        <w:t xml:space="preserve">Visit the </w:t>
      </w:r>
      <w:hyperlink r:id="rId13" w:history="1">
        <w:r w:rsidRPr="00610E97">
          <w:rPr>
            <w:rStyle w:val="Hyperlink"/>
          </w:rPr>
          <w:t>Siemens Healthineers Press Center</w:t>
        </w:r>
      </w:hyperlink>
      <w:r w:rsidRPr="00610E97">
        <w:t>.</w:t>
      </w:r>
    </w:p>
    <w:p w14:paraId="6EB2C665" w14:textId="77777777" w:rsidR="003E698D" w:rsidRDefault="003E698D" w:rsidP="003E698D">
      <w:pPr>
        <w:pStyle w:val="Copy"/>
      </w:pPr>
      <w:r w:rsidRPr="00A17106">
        <w:t xml:space="preserve">Subscribe to our </w:t>
      </w:r>
      <w:hyperlink r:id="rId14" w:history="1">
        <w:r w:rsidRPr="003F73C2">
          <w:rPr>
            <w:rStyle w:val="Hyperlink"/>
          </w:rPr>
          <w:t>“Medtech matters” newsletter on LinkedIn</w:t>
        </w:r>
      </w:hyperlink>
      <w:r w:rsidRPr="003F73C2">
        <w:t>.</w:t>
      </w:r>
    </w:p>
    <w:p w14:paraId="02794BB3" w14:textId="24CE3B63" w:rsidR="006C793D" w:rsidRPr="00610E97" w:rsidRDefault="00BC45B7" w:rsidP="006F4DB7">
      <w:pPr>
        <w:pStyle w:val="Copy"/>
      </w:pPr>
      <w:r w:rsidRPr="00780F7C">
        <w:br/>
      </w:r>
      <w:r w:rsidRPr="00A35D72">
        <w:rPr>
          <w:rFonts w:ascii="Calibri" w:hAnsi="Calibri" w:cs="Calibri"/>
          <w:b/>
          <w:bCs/>
          <w:sz w:val="16"/>
          <w:szCs w:val="16"/>
        </w:rPr>
        <w:t>About Siemens Healthineers</w:t>
      </w:r>
      <w:r w:rsidRPr="00A35D72">
        <w:rPr>
          <w:rFonts w:ascii="Calibri" w:hAnsi="Calibri" w:cs="Calibri"/>
          <w:sz w:val="16"/>
          <w:szCs w:val="16"/>
        </w:rPr>
        <w:br/>
      </w:r>
      <w:bookmarkStart w:id="0" w:name="_Hlk150269562"/>
      <w:r w:rsidRPr="00A35D72">
        <w:rPr>
          <w:rFonts w:ascii="Calibri" w:hAnsi="Calibri" w:cs="Calibri"/>
          <w:b/>
          <w:bCs/>
          <w:sz w:val="16"/>
          <w:szCs w:val="16"/>
        </w:rPr>
        <w:t xml:space="preserve">Siemens Healthineers </w:t>
      </w:r>
      <w:r w:rsidRPr="00A35D72">
        <w:rPr>
          <w:rFonts w:ascii="Calibri" w:hAnsi="Calibri" w:cs="Calibri"/>
          <w:sz w:val="16"/>
          <w:szCs w:val="16"/>
        </w:rPr>
        <w:t xml:space="preserve">pioneers breakthroughs in healthcare. For everyone. Everywhere. Sustainably. The company is a global provider of healthcare equipment, solutions and services, with activities in more than 180 countries and direct representation in more than 70. The group comprises Siemens Healthineers AG, listed as SHL in Frankfurt, Germany, and its subsidiaries. As a leading medical technology company, Siemens Healthineers is committed to improving access to healthcare for underserved communities worldwide and is striving to overcome the most threatening diseases. The company is principally active in the areas of imaging, diagnostics, cancer care and minimally invasive therapies, augmented by digital technology and artificial intelligence. In fiscal 2025, which ended on September 30, 2025, Siemens Healthineers had approximately 74,000 employees worldwide and generated revenue of around €23.4 billion. Further information is available at </w:t>
      </w:r>
      <w:hyperlink r:id="rId15">
        <w:r w:rsidRPr="00A35D72">
          <w:rPr>
            <w:rStyle w:val="Hyperlink"/>
            <w:rFonts w:ascii="Calibri" w:hAnsi="Calibri" w:cs="Calibri"/>
            <w:sz w:val="16"/>
            <w:szCs w:val="16"/>
          </w:rPr>
          <w:t>siemens-healthineers.com</w:t>
        </w:r>
      </w:hyperlink>
      <w:r w:rsidRPr="00A35D72">
        <w:rPr>
          <w:rFonts w:ascii="Calibri" w:hAnsi="Calibri" w:cs="Calibri"/>
          <w:sz w:val="16"/>
          <w:szCs w:val="16"/>
        </w:rPr>
        <w:t>.</w:t>
      </w:r>
      <w:bookmarkEnd w:id="0"/>
    </w:p>
    <w:sectPr w:rsidR="006C793D" w:rsidRPr="00610E97" w:rsidSect="00D17506">
      <w:headerReference w:type="default" r:id="rId16"/>
      <w:footerReference w:type="default" r:id="rId17"/>
      <w:headerReference w:type="first" r:id="rId18"/>
      <w:footerReference w:type="first" r:id="rId19"/>
      <w:pgSz w:w="11900" w:h="16840" w:code="1"/>
      <w:pgMar w:top="1588" w:right="1134" w:bottom="1077" w:left="1134" w:header="56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EBFAE" w14:textId="77777777" w:rsidR="00AB33DE" w:rsidRDefault="00AB33DE" w:rsidP="00E4091D">
      <w:pPr>
        <w:spacing w:line="240" w:lineRule="auto"/>
      </w:pPr>
      <w:r>
        <w:separator/>
      </w:r>
    </w:p>
  </w:endnote>
  <w:endnote w:type="continuationSeparator" w:id="0">
    <w:p w14:paraId="075FAB04" w14:textId="77777777" w:rsidR="00AB33DE" w:rsidRDefault="00AB33DE" w:rsidP="00E409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Textkörper CS)">
    <w:altName w:val="Times New Roman"/>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2408"/>
      <w:gridCol w:w="2408"/>
      <w:gridCol w:w="2408"/>
      <w:gridCol w:w="2408"/>
    </w:tblGrid>
    <w:tr w:rsidR="00D17506" w14:paraId="3A055B37" w14:textId="77777777" w:rsidTr="00114D26">
      <w:tc>
        <w:tcPr>
          <w:tcW w:w="2408" w:type="dxa"/>
        </w:tcPr>
        <w:p w14:paraId="6C2028E6" w14:textId="77777777" w:rsidR="00D17506" w:rsidRDefault="00D17506" w:rsidP="007E7942">
          <w:pPr>
            <w:pStyle w:val="Footer1"/>
          </w:pPr>
        </w:p>
      </w:tc>
      <w:tc>
        <w:tcPr>
          <w:tcW w:w="2408" w:type="dxa"/>
        </w:tcPr>
        <w:p w14:paraId="28CDDECA" w14:textId="77777777" w:rsidR="00D17506" w:rsidRDefault="00D17506" w:rsidP="007E7942">
          <w:pPr>
            <w:pStyle w:val="Footer1"/>
          </w:pPr>
        </w:p>
      </w:tc>
      <w:tc>
        <w:tcPr>
          <w:tcW w:w="2408" w:type="dxa"/>
        </w:tcPr>
        <w:p w14:paraId="7CE8C020" w14:textId="77777777" w:rsidR="00D17506" w:rsidRDefault="00D17506" w:rsidP="007E7942">
          <w:pPr>
            <w:pStyle w:val="Footer1"/>
          </w:pPr>
        </w:p>
      </w:tc>
      <w:tc>
        <w:tcPr>
          <w:tcW w:w="2408" w:type="dxa"/>
        </w:tcPr>
        <w:p w14:paraId="081F762D" w14:textId="77777777" w:rsidR="00D17506" w:rsidRDefault="003555FE" w:rsidP="007E7942">
          <w:pPr>
            <w:pStyle w:val="Footer1"/>
          </w:pPr>
          <w:r>
            <w:t>Page</w:t>
          </w:r>
          <w:r w:rsidR="00D17506">
            <w:t xml:space="preserve"> </w:t>
          </w:r>
          <w:r w:rsidR="00D17506">
            <w:fldChar w:fldCharType="begin"/>
          </w:r>
          <w:r w:rsidR="00D17506">
            <w:instrText xml:space="preserve"> PAGE  \* Arabic  \* MERGEFORMAT </w:instrText>
          </w:r>
          <w:r w:rsidR="00D17506">
            <w:fldChar w:fldCharType="separate"/>
          </w:r>
          <w:r w:rsidR="00D17506">
            <w:rPr>
              <w:noProof/>
            </w:rPr>
            <w:t>1</w:t>
          </w:r>
          <w:r w:rsidR="00D17506">
            <w:fldChar w:fldCharType="end"/>
          </w:r>
          <w:r w:rsidR="00D17506">
            <w:t>/</w:t>
          </w:r>
          <w:fldSimple w:instr=" NUMPAGES   \* MERGEFORMAT ">
            <w:r w:rsidR="00D17506">
              <w:rPr>
                <w:noProof/>
              </w:rPr>
              <w:t>1</w:t>
            </w:r>
          </w:fldSimple>
        </w:p>
      </w:tc>
    </w:tr>
  </w:tbl>
  <w:p w14:paraId="7A890FAA" w14:textId="77777777" w:rsidR="00E4091D" w:rsidRPr="00D17506" w:rsidRDefault="00E4091D" w:rsidP="007E7942">
    <w:pPr>
      <w:pStyle w:val="Absta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0D2E3" w14:textId="77777777" w:rsidR="00D17506" w:rsidRPr="00474142" w:rsidRDefault="00D17506" w:rsidP="00474142">
    <w:pPr>
      <w:pStyle w:val="Businessdata"/>
    </w:pPr>
  </w:p>
  <w:tbl>
    <w:tblPr>
      <w:tblStyle w:val="TableGrid"/>
      <w:tblW w:w="9652" w:type="dxa"/>
      <w:tblLook w:val="04A0" w:firstRow="1" w:lastRow="0" w:firstColumn="1" w:lastColumn="0" w:noHBand="0" w:noVBand="1"/>
    </w:tblPr>
    <w:tblGrid>
      <w:gridCol w:w="4816"/>
      <w:gridCol w:w="20"/>
      <w:gridCol w:w="2408"/>
      <w:gridCol w:w="2408"/>
    </w:tblGrid>
    <w:tr w:rsidR="00D42372" w14:paraId="7DE53287" w14:textId="77777777" w:rsidTr="00DE44D7">
      <w:trPr>
        <w:trHeight w:val="964"/>
      </w:trPr>
      <w:tc>
        <w:tcPr>
          <w:tcW w:w="4816" w:type="dxa"/>
          <w:tcMar>
            <w:top w:w="57" w:type="dxa"/>
          </w:tcMar>
        </w:tcPr>
        <w:p w14:paraId="49B7156C" w14:textId="6BEF5020" w:rsidR="00D42372" w:rsidRDefault="00D42372" w:rsidP="008C4163">
          <w:pPr>
            <w:pStyle w:val="Footer1"/>
            <w:jc w:val="left"/>
          </w:pPr>
          <w:r w:rsidRPr="00D42372">
            <w:rPr>
              <w:rStyle w:val="Strong"/>
            </w:rPr>
            <w:t xml:space="preserve">Siemens </w:t>
          </w:r>
          <w:r w:rsidR="001B57F9">
            <w:rPr>
              <w:rStyle w:val="Strong"/>
            </w:rPr>
            <w:t>Medical Solutions USA</w:t>
          </w:r>
        </w:p>
        <w:p w14:paraId="0FBDAA9A" w14:textId="7F43FA43" w:rsidR="003555FE" w:rsidRPr="00D42372" w:rsidRDefault="001B57F9" w:rsidP="008C4163">
          <w:pPr>
            <w:pStyle w:val="Footer1"/>
            <w:jc w:val="left"/>
          </w:pPr>
          <w:r>
            <w:t>40 Liberty Blvd.</w:t>
          </w:r>
          <w:r>
            <w:br/>
            <w:t xml:space="preserve">Malvern, PA </w:t>
          </w:r>
          <w:r w:rsidR="003E698D">
            <w:t>19355</w:t>
          </w:r>
        </w:p>
        <w:p w14:paraId="7A468BAA" w14:textId="77777777" w:rsidR="003555FE" w:rsidRDefault="003555FE" w:rsidP="00D42372">
          <w:pPr>
            <w:pStyle w:val="Footer1"/>
          </w:pPr>
        </w:p>
        <w:p w14:paraId="7F690206" w14:textId="77777777" w:rsidR="003555FE" w:rsidRDefault="003555FE" w:rsidP="00D42372">
          <w:pPr>
            <w:pStyle w:val="Footer1"/>
          </w:pPr>
        </w:p>
      </w:tc>
      <w:tc>
        <w:tcPr>
          <w:tcW w:w="20" w:type="dxa"/>
          <w:tcMar>
            <w:top w:w="57" w:type="dxa"/>
          </w:tcMar>
        </w:tcPr>
        <w:p w14:paraId="7A7F9763" w14:textId="77777777" w:rsidR="00D42372" w:rsidRDefault="00D42372" w:rsidP="00D42372">
          <w:pPr>
            <w:pStyle w:val="Footer1"/>
          </w:pPr>
        </w:p>
      </w:tc>
      <w:tc>
        <w:tcPr>
          <w:tcW w:w="2408" w:type="dxa"/>
          <w:tcMar>
            <w:top w:w="57" w:type="dxa"/>
          </w:tcMar>
        </w:tcPr>
        <w:p w14:paraId="0BDFB0DF" w14:textId="77777777" w:rsidR="00D42372" w:rsidRDefault="00D42372" w:rsidP="00D42372">
          <w:pPr>
            <w:pStyle w:val="Footer1"/>
          </w:pPr>
        </w:p>
      </w:tc>
      <w:tc>
        <w:tcPr>
          <w:tcW w:w="2408" w:type="dxa"/>
          <w:tcMar>
            <w:top w:w="57" w:type="dxa"/>
          </w:tcMar>
        </w:tcPr>
        <w:p w14:paraId="3F7B7285" w14:textId="5EB10985" w:rsidR="00D42372" w:rsidRPr="003555FE" w:rsidRDefault="00D42372" w:rsidP="003555FE">
          <w:pPr>
            <w:pStyle w:val="Footer1"/>
          </w:pPr>
        </w:p>
      </w:tc>
    </w:tr>
    <w:tr w:rsidR="00D42372" w14:paraId="67DC62C5" w14:textId="77777777" w:rsidTr="00D10FE3">
      <w:trPr>
        <w:trHeight w:val="227"/>
      </w:trPr>
      <w:tc>
        <w:tcPr>
          <w:tcW w:w="4816" w:type="dxa"/>
        </w:tcPr>
        <w:p w14:paraId="5CD0598E" w14:textId="77777777" w:rsidR="00D42372" w:rsidRDefault="00D42372" w:rsidP="007E7942">
          <w:pPr>
            <w:pStyle w:val="Footer1"/>
          </w:pPr>
        </w:p>
      </w:tc>
      <w:tc>
        <w:tcPr>
          <w:tcW w:w="20" w:type="dxa"/>
        </w:tcPr>
        <w:p w14:paraId="400887CF" w14:textId="77777777" w:rsidR="00D42372" w:rsidRDefault="00D42372" w:rsidP="007E7942">
          <w:pPr>
            <w:pStyle w:val="Footer1"/>
          </w:pPr>
        </w:p>
      </w:tc>
      <w:tc>
        <w:tcPr>
          <w:tcW w:w="2408" w:type="dxa"/>
        </w:tcPr>
        <w:p w14:paraId="224EE745" w14:textId="77777777" w:rsidR="00D42372" w:rsidRDefault="00D42372" w:rsidP="007E7942">
          <w:pPr>
            <w:pStyle w:val="Footer1"/>
          </w:pPr>
        </w:p>
      </w:tc>
      <w:tc>
        <w:tcPr>
          <w:tcW w:w="2408" w:type="dxa"/>
        </w:tcPr>
        <w:p w14:paraId="480AF817" w14:textId="77777777" w:rsidR="00D42372" w:rsidRDefault="003555FE" w:rsidP="007E7942">
          <w:pPr>
            <w:pStyle w:val="Footer1"/>
          </w:pPr>
          <w:r>
            <w:t>Page</w:t>
          </w:r>
          <w:r w:rsidR="00D42372">
            <w:t xml:space="preserve"> </w:t>
          </w:r>
          <w:r w:rsidR="00D42372">
            <w:fldChar w:fldCharType="begin"/>
          </w:r>
          <w:r w:rsidR="00D42372">
            <w:instrText xml:space="preserve"> PAGE  \* Arabic  \* MERGEFORMAT </w:instrText>
          </w:r>
          <w:r w:rsidR="00D42372">
            <w:fldChar w:fldCharType="separate"/>
          </w:r>
          <w:r w:rsidR="00D42372">
            <w:rPr>
              <w:noProof/>
            </w:rPr>
            <w:t>1</w:t>
          </w:r>
          <w:r w:rsidR="00D42372">
            <w:fldChar w:fldCharType="end"/>
          </w:r>
          <w:r w:rsidR="00D42372">
            <w:t>/</w:t>
          </w:r>
          <w:fldSimple w:instr=" NUMPAGES   \* MERGEFORMAT ">
            <w:r w:rsidR="00D42372">
              <w:rPr>
                <w:noProof/>
              </w:rPr>
              <w:t>1</w:t>
            </w:r>
          </w:fldSimple>
        </w:p>
      </w:tc>
    </w:tr>
  </w:tbl>
  <w:p w14:paraId="0CC6064C" w14:textId="77777777" w:rsidR="00E5154D" w:rsidRDefault="00E5154D" w:rsidP="007E7942">
    <w:pPr>
      <w:pStyle w:val="Absta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12E15" w14:textId="77777777" w:rsidR="00AB33DE" w:rsidRDefault="00AB33DE" w:rsidP="00E4091D">
      <w:pPr>
        <w:spacing w:line="240" w:lineRule="auto"/>
      </w:pPr>
      <w:r>
        <w:separator/>
      </w:r>
    </w:p>
  </w:footnote>
  <w:footnote w:type="continuationSeparator" w:id="0">
    <w:p w14:paraId="783DE75A" w14:textId="77777777" w:rsidR="00AB33DE" w:rsidRDefault="00AB33DE" w:rsidP="00E4091D">
      <w:pPr>
        <w:spacing w:line="240" w:lineRule="auto"/>
      </w:pPr>
      <w:r>
        <w:continuationSeparator/>
      </w:r>
    </w:p>
  </w:footnote>
  <w:footnote w:id="1">
    <w:p w14:paraId="124269A6" w14:textId="77777777" w:rsidR="00E14409" w:rsidRDefault="00E14409" w:rsidP="00E14409">
      <w:pPr>
        <w:pStyle w:val="FootnoteText"/>
      </w:pPr>
      <w:r w:rsidRPr="5FCB75C8">
        <w:rPr>
          <w:rStyle w:val="FootnoteReference"/>
        </w:rPr>
        <w:footnoteRef/>
      </w:r>
      <w:r w:rsidRPr="00D50E59">
        <w:rPr>
          <w:rFonts w:ascii="Calibri" w:hAnsi="Calibri" w:cs="Calibri"/>
          <w:szCs w:val="16"/>
        </w:rPr>
        <w:t>510(k) pending.  Not available for sale in any market and no guarantee of commercialization or feature availability.</w:t>
      </w:r>
    </w:p>
  </w:footnote>
  <w:footnote w:id="2">
    <w:p w14:paraId="18DBC8AB" w14:textId="1ED7EEF2" w:rsidR="00E14409" w:rsidRPr="00012233" w:rsidRDefault="00E14409" w:rsidP="00E14409">
      <w:pPr>
        <w:pStyle w:val="FootnoteText"/>
        <w:rPr>
          <w:rFonts w:ascii="Calibri" w:hAnsi="Calibri" w:cs="Calibri"/>
          <w:szCs w:val="16"/>
        </w:rPr>
      </w:pPr>
      <w:r w:rsidRPr="5FCB75C8">
        <w:rPr>
          <w:rStyle w:val="FootnoteReference"/>
        </w:rPr>
        <w:footnoteRef/>
      </w:r>
      <w:r>
        <w:rPr>
          <w:rFonts w:ascii="Calibri" w:hAnsi="Calibri" w:cs="Calibri"/>
          <w:szCs w:val="16"/>
        </w:rPr>
        <w:t>DMAT is a</w:t>
      </w:r>
      <w:r w:rsidRPr="00012233">
        <w:rPr>
          <w:rFonts w:ascii="Calibri" w:hAnsi="Calibri" w:cs="Calibri"/>
          <w:szCs w:val="16"/>
        </w:rPr>
        <w:t xml:space="preserve"> new technique in radiation oncology using a faster gantry, multi-leaf collimator</w:t>
      </w:r>
      <w:r>
        <w:rPr>
          <w:rFonts w:ascii="Calibri" w:hAnsi="Calibri" w:cs="Calibri"/>
          <w:szCs w:val="16"/>
        </w:rPr>
        <w:t>,</w:t>
      </w:r>
      <w:r w:rsidRPr="00012233">
        <w:rPr>
          <w:rFonts w:ascii="Calibri" w:hAnsi="Calibri" w:cs="Calibri"/>
          <w:szCs w:val="16"/>
        </w:rPr>
        <w:t xml:space="preserve"> and </w:t>
      </w:r>
      <w:proofErr w:type="gramStart"/>
      <w:r w:rsidRPr="00012233">
        <w:rPr>
          <w:rFonts w:ascii="Calibri" w:hAnsi="Calibri" w:cs="Calibri"/>
          <w:szCs w:val="16"/>
        </w:rPr>
        <w:t>dose</w:t>
      </w:r>
      <w:proofErr w:type="gramEnd"/>
      <w:r w:rsidRPr="00012233">
        <w:rPr>
          <w:rFonts w:ascii="Calibri" w:hAnsi="Calibri" w:cs="Calibri"/>
          <w:szCs w:val="16"/>
        </w:rPr>
        <w:t xml:space="preserve"> rate to create conformal treatment plans while improving treatment delivery times </w:t>
      </w:r>
      <w:proofErr w:type="gramStart"/>
      <w:r w:rsidRPr="00012233">
        <w:rPr>
          <w:rFonts w:ascii="Calibri" w:hAnsi="Calibri" w:cs="Calibri"/>
          <w:szCs w:val="16"/>
        </w:rPr>
        <w:t>for  patients</w:t>
      </w:r>
      <w:proofErr w:type="gramEnd"/>
      <w:r w:rsidRPr="00012233">
        <w:rPr>
          <w:rFonts w:ascii="Calibri" w:hAnsi="Calibri" w:cs="Calibri"/>
          <w:szCs w:val="16"/>
        </w:rPr>
        <w:t>.  </w:t>
      </w:r>
    </w:p>
    <w:p w14:paraId="42AE06E9" w14:textId="77777777" w:rsidR="00E14409" w:rsidRDefault="00E14409" w:rsidP="00E1440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BC4CF" w14:textId="757D855B" w:rsidR="00D17506" w:rsidRPr="006C793D" w:rsidRDefault="00D50955" w:rsidP="006C793D">
    <w:pPr>
      <w:pStyle w:val="Header"/>
      <w:rPr>
        <w:rStyle w:val="Strong"/>
        <w:b w:val="0"/>
        <w:bCs w:val="0"/>
      </w:rPr>
    </w:pPr>
    <w:r w:rsidRPr="006C793D">
      <w:rPr>
        <w:rStyle w:val="Strong"/>
        <w:b w:val="0"/>
        <w:bCs w:val="0"/>
      </w:rPr>
      <w:fldChar w:fldCharType="begin"/>
    </w:r>
    <w:r w:rsidRPr="006C793D">
      <w:rPr>
        <w:rStyle w:val="Strong"/>
        <w:b w:val="0"/>
        <w:bCs w:val="0"/>
      </w:rPr>
      <w:instrText xml:space="preserve"> STYLEREF  "Press Sign"  \* MERGEFORMAT </w:instrText>
    </w:r>
    <w:r w:rsidRPr="006C793D">
      <w:rPr>
        <w:rStyle w:val="Strong"/>
        <w:b w:val="0"/>
        <w:bCs w:val="0"/>
      </w:rPr>
      <w:fldChar w:fldCharType="separate"/>
    </w:r>
    <w:r w:rsidR="00105F20">
      <w:rPr>
        <w:rStyle w:val="Strong"/>
        <w:b w:val="0"/>
        <w:bCs w:val="0"/>
      </w:rPr>
      <w:t>Press Release</w:t>
    </w:r>
    <w:r w:rsidRPr="006C793D">
      <w:rPr>
        <w:rStyle w:val="Strong"/>
        <w:b w:val="0"/>
        <w:bCs w:val="0"/>
      </w:rPr>
      <w:fldChar w:fldCharType="end"/>
    </w:r>
  </w:p>
  <w:p w14:paraId="30AA1104" w14:textId="0D6123EA" w:rsidR="00E4091D" w:rsidRPr="00D17506" w:rsidRDefault="00C67741" w:rsidP="002F117A">
    <w:pPr>
      <w:pStyle w:val="Header"/>
      <w:rPr>
        <w:rStyle w:val="Strong"/>
      </w:rPr>
    </w:pPr>
    <w:r>
      <w:rPr>
        <w:rStyle w:val="Strong"/>
      </w:rPr>
      <w:fldChar w:fldCharType="begin"/>
    </w:r>
    <w:r>
      <w:rPr>
        <w:rStyle w:val="Strong"/>
      </w:rPr>
      <w:instrText xml:space="preserve"> STYLEREF  _Company  \* MERGEFORMAT </w:instrText>
    </w:r>
    <w:r>
      <w:rPr>
        <w:rStyle w:val="Strong"/>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419E" w14:textId="77777777" w:rsidR="00F44AC5" w:rsidRPr="002F117A" w:rsidRDefault="002F117A" w:rsidP="002F117A">
    <w:pPr>
      <w:pStyle w:val="Header"/>
      <w:jc w:val="right"/>
    </w:pPr>
    <w:r w:rsidRPr="002F117A">
      <w:drawing>
        <wp:inline distT="0" distB="0" distL="0" distR="0" wp14:anchorId="3FEF6C28" wp14:editId="5F14FECA">
          <wp:extent cx="1907540" cy="453390"/>
          <wp:effectExtent l="0" t="0" r="0" b="3810"/>
          <wp:docPr id="2113459671" name="Grafik 2113459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_logo_RGB.wmf"/>
                  <pic:cNvPicPr/>
                </pic:nvPicPr>
                <pic:blipFill>
                  <a:blip r:embed="rId1" cstate="print">
                    <a:alphaModFix/>
                    <a:extLst>
                      <a:ext uri="{28A0092B-C50C-407E-A947-70E740481C1C}">
                        <a14:useLocalDpi xmlns:a14="http://schemas.microsoft.com/office/drawing/2010/main" val="0"/>
                      </a:ext>
                    </a:extLst>
                  </a:blip>
                  <a:stretch>
                    <a:fillRect/>
                  </a:stretch>
                </pic:blipFill>
                <pic:spPr>
                  <a:xfrm>
                    <a:off x="0" y="0"/>
                    <a:ext cx="1907540" cy="4533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87F"/>
    <w:multiLevelType w:val="hybridMultilevel"/>
    <w:tmpl w:val="3CBC5542"/>
    <w:lvl w:ilvl="0" w:tplc="D4067D2E">
      <w:numFmt w:val="bullet"/>
      <w:lvlText w:val=""/>
      <w:lvlJc w:val="left"/>
      <w:pPr>
        <w:tabs>
          <w:tab w:val="num" w:pos="227"/>
        </w:tabs>
        <w:ind w:left="227" w:hanging="227"/>
      </w:pPr>
      <w:rPr>
        <w:rFonts w:ascii="Symbol" w:eastAsia="Times New Roman"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7F1FE3"/>
    <w:multiLevelType w:val="multilevel"/>
    <w:tmpl w:val="69C2C0B2"/>
    <w:lvl w:ilvl="0">
      <w:start w:val="1"/>
      <w:numFmt w:val="bullet"/>
      <w:pStyle w:val="BulletsListing"/>
      <w:lvlText w:val="•"/>
      <w:lvlJc w:val="left"/>
      <w:pPr>
        <w:ind w:left="284" w:hanging="284"/>
      </w:pPr>
      <w:rPr>
        <w:rFonts w:ascii="Calibri" w:hAnsi="Calibri" w:hint="default"/>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Symbol" w:hAnsi="Symbol" w:hint="default"/>
      </w:rPr>
    </w:lvl>
  </w:abstractNum>
  <w:abstractNum w:abstractNumId="2" w15:restartNumberingAfterBreak="0">
    <w:nsid w:val="266A6467"/>
    <w:multiLevelType w:val="hybridMultilevel"/>
    <w:tmpl w:val="CF521EC8"/>
    <w:lvl w:ilvl="0" w:tplc="D0FCE002">
      <w:numFmt w:val="bullet"/>
      <w:lvlText w:val=""/>
      <w:lvlJc w:val="left"/>
      <w:pPr>
        <w:tabs>
          <w:tab w:val="num" w:pos="227"/>
        </w:tabs>
        <w:ind w:left="227" w:hanging="227"/>
      </w:pPr>
      <w:rPr>
        <w:rFonts w:ascii="Symbol" w:eastAsia="Times New Roman"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D98366F"/>
    <w:multiLevelType w:val="multilevel"/>
    <w:tmpl w:val="7382C86C"/>
    <w:lvl w:ilvl="0">
      <w:numFmt w:val="bullet"/>
      <w:lvlText w:val="•"/>
      <w:lvlJc w:val="left"/>
      <w:pPr>
        <w:ind w:left="284" w:hanging="284"/>
      </w:pPr>
      <w:rPr>
        <w:rFonts w:ascii="Calibri" w:hAnsi="Calibri" w:hint="default"/>
        <w:color w:val="auto"/>
      </w:rPr>
    </w:lvl>
    <w:lvl w:ilvl="1">
      <w:start w:val="1"/>
      <w:numFmt w:val="bullet"/>
      <w:lvlText w:val="•"/>
      <w:lvlJc w:val="left"/>
      <w:pPr>
        <w:tabs>
          <w:tab w:val="num" w:pos="511"/>
        </w:tabs>
        <w:ind w:left="568" w:hanging="284"/>
      </w:pPr>
      <w:rPr>
        <w:rFonts w:ascii="Calibri" w:hAnsi="Calibri" w:hint="default"/>
      </w:rPr>
    </w:lvl>
    <w:lvl w:ilvl="2">
      <w:start w:val="1"/>
      <w:numFmt w:val="bullet"/>
      <w:lvlText w:val="•"/>
      <w:lvlJc w:val="left"/>
      <w:pPr>
        <w:ind w:left="852" w:hanging="284"/>
      </w:pPr>
      <w:rPr>
        <w:rFonts w:ascii="Calibri" w:hAnsi="Calibri" w:hint="default"/>
      </w:rPr>
    </w:lvl>
    <w:lvl w:ilvl="3">
      <w:start w:val="1"/>
      <w:numFmt w:val="bullet"/>
      <w:lvlText w:val="•"/>
      <w:lvlJc w:val="left"/>
      <w:pPr>
        <w:tabs>
          <w:tab w:val="num" w:pos="1079"/>
        </w:tabs>
        <w:ind w:left="1136" w:hanging="284"/>
      </w:pPr>
      <w:rPr>
        <w:rFonts w:ascii="Calibri" w:hAnsi="Calibri" w:hint="default"/>
      </w:rPr>
    </w:lvl>
    <w:lvl w:ilvl="4">
      <w:start w:val="1"/>
      <w:numFmt w:val="bullet"/>
      <w:lvlText w:val="•"/>
      <w:lvlJc w:val="left"/>
      <w:pPr>
        <w:tabs>
          <w:tab w:val="num" w:pos="1363"/>
        </w:tabs>
        <w:ind w:left="1420" w:hanging="284"/>
      </w:pPr>
      <w:rPr>
        <w:rFonts w:ascii="Calibri" w:hAnsi="Calibri" w:hint="default"/>
      </w:rPr>
    </w:lvl>
    <w:lvl w:ilvl="5">
      <w:start w:val="1"/>
      <w:numFmt w:val="bullet"/>
      <w:lvlText w:val="•"/>
      <w:lvlJc w:val="left"/>
      <w:pPr>
        <w:tabs>
          <w:tab w:val="num" w:pos="1647"/>
        </w:tabs>
        <w:ind w:left="1704" w:hanging="284"/>
      </w:pPr>
      <w:rPr>
        <w:rFonts w:ascii="Calibri" w:hAnsi="Calibri" w:hint="default"/>
      </w:rPr>
    </w:lvl>
    <w:lvl w:ilvl="6">
      <w:start w:val="1"/>
      <w:numFmt w:val="bullet"/>
      <w:lvlText w:val="•"/>
      <w:lvlJc w:val="left"/>
      <w:pPr>
        <w:tabs>
          <w:tab w:val="num" w:pos="1931"/>
        </w:tabs>
        <w:ind w:left="1988" w:hanging="284"/>
      </w:pPr>
      <w:rPr>
        <w:rFonts w:ascii="Calibri" w:hAnsi="Calibri" w:hint="default"/>
      </w:rPr>
    </w:lvl>
    <w:lvl w:ilvl="7">
      <w:start w:val="1"/>
      <w:numFmt w:val="bullet"/>
      <w:lvlText w:val="•"/>
      <w:lvlJc w:val="left"/>
      <w:pPr>
        <w:tabs>
          <w:tab w:val="num" w:pos="2215"/>
        </w:tabs>
        <w:ind w:left="2272" w:hanging="284"/>
      </w:pPr>
      <w:rPr>
        <w:rFonts w:ascii="Calibri" w:hAnsi="Calibri" w:hint="default"/>
      </w:rPr>
    </w:lvl>
    <w:lvl w:ilvl="8">
      <w:start w:val="1"/>
      <w:numFmt w:val="bullet"/>
      <w:lvlText w:val="•"/>
      <w:lvlJc w:val="left"/>
      <w:pPr>
        <w:tabs>
          <w:tab w:val="num" w:pos="2499"/>
        </w:tabs>
        <w:ind w:left="2556" w:hanging="284"/>
      </w:pPr>
      <w:rPr>
        <w:rFonts w:ascii="Calibri" w:hAnsi="Calibri" w:hint="default"/>
      </w:rPr>
    </w:lvl>
  </w:abstractNum>
  <w:abstractNum w:abstractNumId="4" w15:restartNumberingAfterBreak="0">
    <w:nsid w:val="7B67CD47"/>
    <w:multiLevelType w:val="hybridMultilevel"/>
    <w:tmpl w:val="FFFFFFFF"/>
    <w:lvl w:ilvl="0" w:tplc="F12CB6C4">
      <w:start w:val="1"/>
      <w:numFmt w:val="bullet"/>
      <w:lvlText w:val=""/>
      <w:lvlJc w:val="left"/>
      <w:pPr>
        <w:ind w:left="720" w:hanging="360"/>
      </w:pPr>
      <w:rPr>
        <w:rFonts w:ascii="Symbol" w:hAnsi="Symbol" w:hint="default"/>
      </w:rPr>
    </w:lvl>
    <w:lvl w:ilvl="1" w:tplc="328688A4">
      <w:start w:val="1"/>
      <w:numFmt w:val="bullet"/>
      <w:lvlText w:val="o"/>
      <w:lvlJc w:val="left"/>
      <w:pPr>
        <w:ind w:left="1440" w:hanging="360"/>
      </w:pPr>
      <w:rPr>
        <w:rFonts w:ascii="Courier New" w:hAnsi="Courier New" w:hint="default"/>
      </w:rPr>
    </w:lvl>
    <w:lvl w:ilvl="2" w:tplc="6FB03E68">
      <w:start w:val="1"/>
      <w:numFmt w:val="bullet"/>
      <w:lvlText w:val=""/>
      <w:lvlJc w:val="left"/>
      <w:pPr>
        <w:ind w:left="2160" w:hanging="360"/>
      </w:pPr>
      <w:rPr>
        <w:rFonts w:ascii="Wingdings" w:hAnsi="Wingdings" w:hint="default"/>
      </w:rPr>
    </w:lvl>
    <w:lvl w:ilvl="3" w:tplc="9C1C69FA">
      <w:start w:val="1"/>
      <w:numFmt w:val="bullet"/>
      <w:lvlText w:val=""/>
      <w:lvlJc w:val="left"/>
      <w:pPr>
        <w:ind w:left="2880" w:hanging="360"/>
      </w:pPr>
      <w:rPr>
        <w:rFonts w:ascii="Symbol" w:hAnsi="Symbol" w:hint="default"/>
      </w:rPr>
    </w:lvl>
    <w:lvl w:ilvl="4" w:tplc="32126B58">
      <w:start w:val="1"/>
      <w:numFmt w:val="bullet"/>
      <w:lvlText w:val="o"/>
      <w:lvlJc w:val="left"/>
      <w:pPr>
        <w:ind w:left="3600" w:hanging="360"/>
      </w:pPr>
      <w:rPr>
        <w:rFonts w:ascii="Courier New" w:hAnsi="Courier New" w:hint="default"/>
      </w:rPr>
    </w:lvl>
    <w:lvl w:ilvl="5" w:tplc="81E81DD8">
      <w:start w:val="1"/>
      <w:numFmt w:val="bullet"/>
      <w:lvlText w:val=""/>
      <w:lvlJc w:val="left"/>
      <w:pPr>
        <w:ind w:left="4320" w:hanging="360"/>
      </w:pPr>
      <w:rPr>
        <w:rFonts w:ascii="Wingdings" w:hAnsi="Wingdings" w:hint="default"/>
      </w:rPr>
    </w:lvl>
    <w:lvl w:ilvl="6" w:tplc="4044C9C0">
      <w:start w:val="1"/>
      <w:numFmt w:val="bullet"/>
      <w:lvlText w:val=""/>
      <w:lvlJc w:val="left"/>
      <w:pPr>
        <w:ind w:left="5040" w:hanging="360"/>
      </w:pPr>
      <w:rPr>
        <w:rFonts w:ascii="Symbol" w:hAnsi="Symbol" w:hint="default"/>
      </w:rPr>
    </w:lvl>
    <w:lvl w:ilvl="7" w:tplc="5B7C3F90">
      <w:start w:val="1"/>
      <w:numFmt w:val="bullet"/>
      <w:lvlText w:val="o"/>
      <w:lvlJc w:val="left"/>
      <w:pPr>
        <w:ind w:left="5760" w:hanging="360"/>
      </w:pPr>
      <w:rPr>
        <w:rFonts w:ascii="Courier New" w:hAnsi="Courier New" w:hint="default"/>
      </w:rPr>
    </w:lvl>
    <w:lvl w:ilvl="8" w:tplc="C52EE9CA">
      <w:start w:val="1"/>
      <w:numFmt w:val="bullet"/>
      <w:lvlText w:val=""/>
      <w:lvlJc w:val="left"/>
      <w:pPr>
        <w:ind w:left="6480" w:hanging="360"/>
      </w:pPr>
      <w:rPr>
        <w:rFonts w:ascii="Wingdings" w:hAnsi="Wingdings" w:hint="default"/>
      </w:rPr>
    </w:lvl>
  </w:abstractNum>
  <w:num w:numId="1" w16cid:durableId="367492640">
    <w:abstractNumId w:val="0"/>
  </w:num>
  <w:num w:numId="2" w16cid:durableId="480804117">
    <w:abstractNumId w:val="2"/>
  </w:num>
  <w:num w:numId="3" w16cid:durableId="916792621">
    <w:abstractNumId w:val="3"/>
  </w:num>
  <w:num w:numId="4" w16cid:durableId="169368828">
    <w:abstractNumId w:val="1"/>
  </w:num>
  <w:num w:numId="5" w16cid:durableId="2082016127">
    <w:abstractNumId w:val="1"/>
  </w:num>
  <w:num w:numId="6" w16cid:durableId="1117063970">
    <w:abstractNumId w:val="1"/>
  </w:num>
  <w:num w:numId="7" w16cid:durableId="1139154397">
    <w:abstractNumId w:val="1"/>
  </w:num>
  <w:num w:numId="8" w16cid:durableId="1588154409">
    <w:abstractNumId w:val="1"/>
  </w:num>
  <w:num w:numId="9" w16cid:durableId="10330766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attachedTemplate r:id="rId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BA0"/>
    <w:rsid w:val="0000115C"/>
    <w:rsid w:val="00024B35"/>
    <w:rsid w:val="00037076"/>
    <w:rsid w:val="00095BCA"/>
    <w:rsid w:val="000A44F6"/>
    <w:rsid w:val="000D6A38"/>
    <w:rsid w:val="000E2E1E"/>
    <w:rsid w:val="00101CE8"/>
    <w:rsid w:val="00105F20"/>
    <w:rsid w:val="00110ED2"/>
    <w:rsid w:val="001146B0"/>
    <w:rsid w:val="0012387E"/>
    <w:rsid w:val="001431C6"/>
    <w:rsid w:val="00143D61"/>
    <w:rsid w:val="001662D1"/>
    <w:rsid w:val="00171FE7"/>
    <w:rsid w:val="001738D4"/>
    <w:rsid w:val="00177930"/>
    <w:rsid w:val="001816E0"/>
    <w:rsid w:val="00187C00"/>
    <w:rsid w:val="001935A9"/>
    <w:rsid w:val="001B57F9"/>
    <w:rsid w:val="001B733C"/>
    <w:rsid w:val="001C6736"/>
    <w:rsid w:val="001E49F1"/>
    <w:rsid w:val="002050C7"/>
    <w:rsid w:val="00233914"/>
    <w:rsid w:val="00245D0C"/>
    <w:rsid w:val="002859A3"/>
    <w:rsid w:val="00286482"/>
    <w:rsid w:val="002A1580"/>
    <w:rsid w:val="002D4A17"/>
    <w:rsid w:val="002D4CFD"/>
    <w:rsid w:val="002E5455"/>
    <w:rsid w:val="002F117A"/>
    <w:rsid w:val="002F352F"/>
    <w:rsid w:val="003154ED"/>
    <w:rsid w:val="00336217"/>
    <w:rsid w:val="0034227A"/>
    <w:rsid w:val="003528BE"/>
    <w:rsid w:val="003555FE"/>
    <w:rsid w:val="0036024C"/>
    <w:rsid w:val="0036223E"/>
    <w:rsid w:val="003629A2"/>
    <w:rsid w:val="003B724E"/>
    <w:rsid w:val="003D26B7"/>
    <w:rsid w:val="003E698D"/>
    <w:rsid w:val="0046096B"/>
    <w:rsid w:val="00463047"/>
    <w:rsid w:val="00474142"/>
    <w:rsid w:val="004A56D3"/>
    <w:rsid w:val="004C4359"/>
    <w:rsid w:val="004C71C7"/>
    <w:rsid w:val="004D6D97"/>
    <w:rsid w:val="004E37EE"/>
    <w:rsid w:val="004F4921"/>
    <w:rsid w:val="00525026"/>
    <w:rsid w:val="00535EA3"/>
    <w:rsid w:val="005633FB"/>
    <w:rsid w:val="00587EE0"/>
    <w:rsid w:val="00594916"/>
    <w:rsid w:val="005A32A6"/>
    <w:rsid w:val="005B206B"/>
    <w:rsid w:val="005D2ECF"/>
    <w:rsid w:val="005E508C"/>
    <w:rsid w:val="00610E97"/>
    <w:rsid w:val="00644CD6"/>
    <w:rsid w:val="00653E3F"/>
    <w:rsid w:val="006612EA"/>
    <w:rsid w:val="00685E39"/>
    <w:rsid w:val="00692C96"/>
    <w:rsid w:val="006B2B6E"/>
    <w:rsid w:val="006C2082"/>
    <w:rsid w:val="006C793D"/>
    <w:rsid w:val="006D6948"/>
    <w:rsid w:val="006E01D2"/>
    <w:rsid w:val="006F3F8F"/>
    <w:rsid w:val="006F4DB7"/>
    <w:rsid w:val="00727D66"/>
    <w:rsid w:val="007324E4"/>
    <w:rsid w:val="00761918"/>
    <w:rsid w:val="007929D7"/>
    <w:rsid w:val="007961ED"/>
    <w:rsid w:val="007A2421"/>
    <w:rsid w:val="007E24BE"/>
    <w:rsid w:val="007E7942"/>
    <w:rsid w:val="008076E6"/>
    <w:rsid w:val="00826724"/>
    <w:rsid w:val="00836584"/>
    <w:rsid w:val="008573FF"/>
    <w:rsid w:val="008718C4"/>
    <w:rsid w:val="008770D2"/>
    <w:rsid w:val="008A07A8"/>
    <w:rsid w:val="008B3A6A"/>
    <w:rsid w:val="008C4163"/>
    <w:rsid w:val="009108C1"/>
    <w:rsid w:val="00924321"/>
    <w:rsid w:val="0092791C"/>
    <w:rsid w:val="009315CF"/>
    <w:rsid w:val="00986DD3"/>
    <w:rsid w:val="0099133A"/>
    <w:rsid w:val="00993C22"/>
    <w:rsid w:val="009A2112"/>
    <w:rsid w:val="009C1C41"/>
    <w:rsid w:val="009C790A"/>
    <w:rsid w:val="009E3A54"/>
    <w:rsid w:val="009F21A9"/>
    <w:rsid w:val="00A0717E"/>
    <w:rsid w:val="00A17CD7"/>
    <w:rsid w:val="00A23C0E"/>
    <w:rsid w:val="00A60D00"/>
    <w:rsid w:val="00A63A1D"/>
    <w:rsid w:val="00AA6E73"/>
    <w:rsid w:val="00AB33DE"/>
    <w:rsid w:val="00AD5C91"/>
    <w:rsid w:val="00B17BEC"/>
    <w:rsid w:val="00B2555D"/>
    <w:rsid w:val="00B34A0E"/>
    <w:rsid w:val="00B366A1"/>
    <w:rsid w:val="00B57C0B"/>
    <w:rsid w:val="00B67EE6"/>
    <w:rsid w:val="00B77CAD"/>
    <w:rsid w:val="00BC3A31"/>
    <w:rsid w:val="00BC45B7"/>
    <w:rsid w:val="00BD00BA"/>
    <w:rsid w:val="00BD69FF"/>
    <w:rsid w:val="00BE17C7"/>
    <w:rsid w:val="00BE4642"/>
    <w:rsid w:val="00BF1D47"/>
    <w:rsid w:val="00C11E01"/>
    <w:rsid w:val="00C12EAC"/>
    <w:rsid w:val="00C1756D"/>
    <w:rsid w:val="00C42FCD"/>
    <w:rsid w:val="00C46B04"/>
    <w:rsid w:val="00C67741"/>
    <w:rsid w:val="00C83206"/>
    <w:rsid w:val="00CA7929"/>
    <w:rsid w:val="00CC5AB2"/>
    <w:rsid w:val="00CE559B"/>
    <w:rsid w:val="00CE72F4"/>
    <w:rsid w:val="00D10FE3"/>
    <w:rsid w:val="00D17506"/>
    <w:rsid w:val="00D21BB6"/>
    <w:rsid w:val="00D34723"/>
    <w:rsid w:val="00D42372"/>
    <w:rsid w:val="00D43EC2"/>
    <w:rsid w:val="00D50955"/>
    <w:rsid w:val="00D53B06"/>
    <w:rsid w:val="00D56A8F"/>
    <w:rsid w:val="00D72BA0"/>
    <w:rsid w:val="00D7499D"/>
    <w:rsid w:val="00DA36E5"/>
    <w:rsid w:val="00DA3CF4"/>
    <w:rsid w:val="00DA709A"/>
    <w:rsid w:val="00DC1AC8"/>
    <w:rsid w:val="00DC380A"/>
    <w:rsid w:val="00DE19F8"/>
    <w:rsid w:val="00DE44D7"/>
    <w:rsid w:val="00E14409"/>
    <w:rsid w:val="00E15767"/>
    <w:rsid w:val="00E2471F"/>
    <w:rsid w:val="00E33A02"/>
    <w:rsid w:val="00E4091D"/>
    <w:rsid w:val="00E5154D"/>
    <w:rsid w:val="00E5516E"/>
    <w:rsid w:val="00E83DFD"/>
    <w:rsid w:val="00E90F24"/>
    <w:rsid w:val="00E940B6"/>
    <w:rsid w:val="00E97F47"/>
    <w:rsid w:val="00EA397B"/>
    <w:rsid w:val="00EE1188"/>
    <w:rsid w:val="00EE1B9D"/>
    <w:rsid w:val="00EE70FD"/>
    <w:rsid w:val="00F007ED"/>
    <w:rsid w:val="00F01648"/>
    <w:rsid w:val="00F05E14"/>
    <w:rsid w:val="00F44AC5"/>
    <w:rsid w:val="00F51B64"/>
    <w:rsid w:val="00F66065"/>
    <w:rsid w:val="00F81B59"/>
    <w:rsid w:val="00F96656"/>
    <w:rsid w:val="00FA30C3"/>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5FDF7"/>
  <w15:docId w15:val="{FDDE0FA4-0080-4090-AB96-9B348853E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4" w:lineRule="auto"/>
      </w:pPr>
    </w:pPrDefault>
  </w:docDefaults>
  <w:latentStyles w:defLockedState="0" w:defUIPriority="99" w:defSemiHidden="0" w:defUnhideWhenUsed="0" w:defQFormat="0" w:count="376">
    <w:lsdException w:name="Normal" w:uiPriority="0"/>
    <w:lsdException w:name="heading 1" w:semiHidden="1" w:uiPriority="9" w:qFormat="1"/>
    <w:lsdException w:name="heading 2" w:semiHidden="1" w:uiPriority="9" w:unhideWhenUsed="1" w:qFormat="1"/>
    <w:lsdException w:name="heading 3" w:semiHidden="1"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nhideWhenUsed="1"/>
    <w:lsdException w:name="Strong"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6C793D"/>
    <w:rPr>
      <w:rFonts w:eastAsiaTheme="minorEastAsia" w:cs="Times New Roman (Textkörper CS)"/>
      <w:kern w:val="8"/>
      <w:sz w:val="21"/>
      <w:lang w:val="en-US"/>
    </w:rPr>
  </w:style>
  <w:style w:type="paragraph" w:styleId="Heading2">
    <w:name w:val="heading 2"/>
    <w:basedOn w:val="Normal"/>
    <w:next w:val="Normal"/>
    <w:link w:val="Heading2Char"/>
    <w:uiPriority w:val="9"/>
    <w:semiHidden/>
    <w:qFormat/>
    <w:rsid w:val="006C793D"/>
    <w:pPr>
      <w:keepNext/>
      <w:keepLines/>
      <w:spacing w:before="200"/>
      <w:outlineLvl w:val="1"/>
    </w:pPr>
    <w:rPr>
      <w:rFonts w:asciiTheme="majorHAnsi" w:eastAsiaTheme="majorEastAsia" w:hAnsiTheme="majorHAnsi" w:cstheme="majorBidi"/>
      <w:b/>
      <w:bCs/>
      <w:color w:val="EC6602"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qFormat/>
    <w:rsid w:val="006C793D"/>
    <w:pPr>
      <w:spacing w:after="0" w:line="240" w:lineRule="auto"/>
    </w:pPr>
  </w:style>
  <w:style w:type="character" w:customStyle="1" w:styleId="Heading2Char">
    <w:name w:val="Heading 2 Char"/>
    <w:basedOn w:val="DefaultParagraphFont"/>
    <w:link w:val="Heading2"/>
    <w:uiPriority w:val="9"/>
    <w:semiHidden/>
    <w:rsid w:val="006C793D"/>
    <w:rPr>
      <w:rFonts w:asciiTheme="majorHAnsi" w:eastAsiaTheme="majorEastAsia" w:hAnsiTheme="majorHAnsi" w:cstheme="majorBidi"/>
      <w:b/>
      <w:bCs/>
      <w:color w:val="EC6602" w:themeColor="accent1"/>
      <w:kern w:val="8"/>
      <w:sz w:val="26"/>
      <w:szCs w:val="26"/>
      <w:lang w:val="en-US"/>
    </w:rPr>
  </w:style>
  <w:style w:type="paragraph" w:styleId="Header">
    <w:name w:val="header"/>
    <w:basedOn w:val="Normal"/>
    <w:link w:val="HeaderChar"/>
    <w:uiPriority w:val="99"/>
    <w:rsid w:val="006C793D"/>
    <w:pPr>
      <w:tabs>
        <w:tab w:val="center" w:pos="4536"/>
        <w:tab w:val="right" w:pos="9072"/>
      </w:tabs>
      <w:spacing w:after="0" w:line="240" w:lineRule="auto"/>
    </w:pPr>
    <w:rPr>
      <w:noProof/>
      <w:sz w:val="20"/>
      <w:lang w:eastAsia="de-DE"/>
    </w:rPr>
  </w:style>
  <w:style w:type="character" w:customStyle="1" w:styleId="HeaderChar">
    <w:name w:val="Header Char"/>
    <w:basedOn w:val="DefaultParagraphFont"/>
    <w:link w:val="Header"/>
    <w:uiPriority w:val="99"/>
    <w:rsid w:val="006C793D"/>
    <w:rPr>
      <w:rFonts w:eastAsiaTheme="minorEastAsia" w:cs="Times New Roman (Textkörper CS)"/>
      <w:noProof/>
      <w:kern w:val="8"/>
      <w:sz w:val="20"/>
      <w:lang w:val="en-US" w:eastAsia="de-DE"/>
    </w:rPr>
  </w:style>
  <w:style w:type="paragraph" w:styleId="Footer">
    <w:name w:val="footer"/>
    <w:basedOn w:val="Normal"/>
    <w:link w:val="FooterChar"/>
    <w:uiPriority w:val="99"/>
    <w:semiHidden/>
    <w:rsid w:val="006C793D"/>
    <w:pPr>
      <w:tabs>
        <w:tab w:val="center" w:pos="4536"/>
        <w:tab w:val="right" w:pos="9072"/>
      </w:tabs>
    </w:pPr>
  </w:style>
  <w:style w:type="character" w:customStyle="1" w:styleId="FooterChar">
    <w:name w:val="Footer Char"/>
    <w:basedOn w:val="DefaultParagraphFont"/>
    <w:link w:val="Footer"/>
    <w:uiPriority w:val="99"/>
    <w:semiHidden/>
    <w:rsid w:val="006C793D"/>
    <w:rPr>
      <w:rFonts w:eastAsiaTheme="minorEastAsia" w:cs="Times New Roman (Textkörper CS)"/>
      <w:kern w:val="8"/>
      <w:sz w:val="21"/>
      <w:lang w:val="en-US"/>
    </w:rPr>
  </w:style>
  <w:style w:type="paragraph" w:styleId="FootnoteText">
    <w:name w:val="footnote text"/>
    <w:basedOn w:val="Normal"/>
    <w:link w:val="FootnoteTextChar"/>
    <w:uiPriority w:val="99"/>
    <w:unhideWhenUsed/>
    <w:rsid w:val="006C793D"/>
    <w:pPr>
      <w:spacing w:after="0" w:line="240" w:lineRule="auto"/>
    </w:pPr>
    <w:rPr>
      <w:sz w:val="16"/>
      <w:szCs w:val="20"/>
    </w:rPr>
  </w:style>
  <w:style w:type="table" w:styleId="TableGrid">
    <w:name w:val="Table Grid"/>
    <w:basedOn w:val="TableNormal"/>
    <w:uiPriority w:val="59"/>
    <w:rsid w:val="006C793D"/>
    <w:pPr>
      <w:spacing w:after="0" w:line="240" w:lineRule="atLeast"/>
    </w:pPr>
    <w:rPr>
      <w:spacing w:val="2"/>
      <w:kern w:val="8"/>
      <w:sz w:val="19"/>
    </w:rPr>
    <w:tblPr>
      <w:tblCellMar>
        <w:left w:w="0" w:type="dxa"/>
        <w:right w:w="0" w:type="dxa"/>
      </w:tblCellMar>
    </w:tblPr>
  </w:style>
  <w:style w:type="paragraph" w:customStyle="1" w:styleId="Company">
    <w:name w:val="_Company"/>
    <w:basedOn w:val="Company0"/>
    <w:next w:val="Normal"/>
    <w:qFormat/>
    <w:rsid w:val="006C793D"/>
  </w:style>
  <w:style w:type="paragraph" w:customStyle="1" w:styleId="Date">
    <w:name w:val="_Date"/>
    <w:basedOn w:val="Company"/>
    <w:next w:val="Normal"/>
    <w:qFormat/>
    <w:rsid w:val="006C793D"/>
    <w:pPr>
      <w:jc w:val="right"/>
    </w:pPr>
    <w:rPr>
      <w:b w:val="0"/>
    </w:rPr>
  </w:style>
  <w:style w:type="paragraph" w:customStyle="1" w:styleId="Copy">
    <w:name w:val="_Copy"/>
    <w:basedOn w:val="Normal"/>
    <w:qFormat/>
    <w:rsid w:val="006C793D"/>
    <w:pPr>
      <w:spacing w:line="360" w:lineRule="auto"/>
    </w:pPr>
    <w:rPr>
      <w:sz w:val="22"/>
    </w:rPr>
  </w:style>
  <w:style w:type="paragraph" w:customStyle="1" w:styleId="Businessdata">
    <w:name w:val="_Business data"/>
    <w:basedOn w:val="Normal"/>
    <w:link w:val="BusinessdataZchn"/>
    <w:qFormat/>
    <w:rsid w:val="006C793D"/>
    <w:pPr>
      <w:spacing w:line="360" w:lineRule="auto"/>
    </w:pPr>
    <w:rPr>
      <w:sz w:val="16"/>
    </w:rPr>
  </w:style>
  <w:style w:type="paragraph" w:customStyle="1" w:styleId="Businessdatabold">
    <w:name w:val="_Business data bold"/>
    <w:basedOn w:val="Businessdata"/>
    <w:next w:val="Businessdata"/>
    <w:link w:val="BusinessdataboldZchn"/>
    <w:qFormat/>
    <w:rsid w:val="006C793D"/>
    <w:rPr>
      <w:b/>
    </w:rPr>
  </w:style>
  <w:style w:type="paragraph" w:customStyle="1" w:styleId="PressSign">
    <w:name w:val="Press Sign"/>
    <w:basedOn w:val="Normal"/>
    <w:rsid w:val="006C793D"/>
    <w:pPr>
      <w:pBdr>
        <w:bottom w:val="single" w:sz="4" w:space="1" w:color="BFBFBF" w:themeColor="text2"/>
      </w:pBdr>
      <w:spacing w:after="40" w:line="240" w:lineRule="auto"/>
    </w:pPr>
    <w:rPr>
      <w:rFonts w:ascii="Calibri" w:eastAsia="Times New Roman" w:hAnsi="Calibri" w:cs="Times New Roman"/>
      <w:noProof/>
      <w:color w:val="A6A6A6"/>
      <w:kern w:val="0"/>
      <w:sz w:val="32"/>
      <w:szCs w:val="6"/>
      <w:lang w:eastAsia="de-DE"/>
    </w:rPr>
  </w:style>
  <w:style w:type="paragraph" w:customStyle="1" w:styleId="Company0">
    <w:name w:val="Company"/>
    <w:basedOn w:val="Normal"/>
    <w:rsid w:val="006C793D"/>
    <w:pPr>
      <w:spacing w:after="0" w:line="240" w:lineRule="auto"/>
    </w:pPr>
    <w:rPr>
      <w:rFonts w:ascii="Calibri" w:eastAsia="Times New Roman" w:hAnsi="Calibri" w:cs="Times New Roman"/>
      <w:b/>
      <w:noProof/>
      <w:spacing w:val="2"/>
      <w:kern w:val="0"/>
      <w:sz w:val="22"/>
      <w:szCs w:val="16"/>
      <w:lang w:eastAsia="de-DE"/>
    </w:rPr>
  </w:style>
  <w:style w:type="paragraph" w:customStyle="1" w:styleId="Footer1">
    <w:name w:val="Footer1"/>
    <w:rsid w:val="006C793D"/>
    <w:pPr>
      <w:spacing w:after="0" w:line="240" w:lineRule="auto"/>
      <w:jc w:val="right"/>
    </w:pPr>
    <w:rPr>
      <w:rFonts w:ascii="Calibri" w:eastAsia="Times New Roman" w:hAnsi="Calibri" w:cs="Times New Roman"/>
      <w:spacing w:val="2"/>
      <w:kern w:val="8"/>
      <w:sz w:val="16"/>
      <w:szCs w:val="16"/>
      <w:lang w:val="en-US" w:eastAsia="de-DE"/>
    </w:rPr>
  </w:style>
  <w:style w:type="paragraph" w:customStyle="1" w:styleId="BulletsListing">
    <w:name w:val="Bullets Listing"/>
    <w:basedOn w:val="Normal"/>
    <w:qFormat/>
    <w:rsid w:val="006C793D"/>
    <w:pPr>
      <w:numPr>
        <w:numId w:val="8"/>
      </w:numPr>
      <w:spacing w:after="0" w:line="360" w:lineRule="auto"/>
    </w:pPr>
    <w:rPr>
      <w:rFonts w:ascii="Calibri" w:eastAsia="Times New Roman" w:hAnsi="Calibri" w:cs="Times New Roman"/>
      <w:b/>
      <w:kern w:val="0"/>
      <w:sz w:val="22"/>
      <w:szCs w:val="20"/>
      <w:lang w:eastAsia="de-DE"/>
    </w:rPr>
  </w:style>
  <w:style w:type="paragraph" w:customStyle="1" w:styleId="Headline">
    <w:name w:val="Headline"/>
    <w:next w:val="Normal"/>
    <w:rsid w:val="006C793D"/>
    <w:pPr>
      <w:spacing w:after="0" w:line="240" w:lineRule="auto"/>
    </w:pPr>
    <w:rPr>
      <w:rFonts w:ascii="Calibri" w:eastAsia="Times New Roman" w:hAnsi="Calibri" w:cs="Times New Roman"/>
      <w:sz w:val="32"/>
      <w:szCs w:val="20"/>
      <w:lang w:val="en-US" w:eastAsia="de-DE"/>
    </w:rPr>
  </w:style>
  <w:style w:type="paragraph" w:customStyle="1" w:styleId="ExhibitionInfo">
    <w:name w:val="Exhibition Info"/>
    <w:rsid w:val="006C793D"/>
    <w:pPr>
      <w:spacing w:after="0" w:line="360" w:lineRule="auto"/>
    </w:pPr>
    <w:rPr>
      <w:rFonts w:ascii="Calibri" w:eastAsia="Times New Roman" w:hAnsi="Calibri" w:cs="Times New Roman"/>
      <w:szCs w:val="20"/>
      <w:lang w:val="en-US" w:eastAsia="de-DE"/>
    </w:rPr>
  </w:style>
  <w:style w:type="paragraph" w:styleId="ListParagraph">
    <w:name w:val="List Paragraph"/>
    <w:basedOn w:val="BulletsListing"/>
    <w:uiPriority w:val="34"/>
    <w:qFormat/>
    <w:rsid w:val="006C793D"/>
  </w:style>
  <w:style w:type="character" w:customStyle="1" w:styleId="FootnoteTextChar">
    <w:name w:val="Footnote Text Char"/>
    <w:basedOn w:val="DefaultParagraphFont"/>
    <w:link w:val="FootnoteText"/>
    <w:uiPriority w:val="99"/>
    <w:rsid w:val="006C793D"/>
    <w:rPr>
      <w:rFonts w:eastAsiaTheme="minorEastAsia" w:cs="Times New Roman (Textkörper CS)"/>
      <w:kern w:val="8"/>
      <w:sz w:val="16"/>
      <w:szCs w:val="20"/>
      <w:lang w:val="en-US"/>
    </w:rPr>
  </w:style>
  <w:style w:type="character" w:styleId="FootnoteReference">
    <w:name w:val="footnote reference"/>
    <w:basedOn w:val="DefaultParagraphFont"/>
    <w:uiPriority w:val="99"/>
    <w:semiHidden/>
    <w:unhideWhenUsed/>
    <w:rsid w:val="006C793D"/>
    <w:rPr>
      <w:vertAlign w:val="superscript"/>
    </w:rPr>
  </w:style>
  <w:style w:type="character" w:styleId="Strong">
    <w:name w:val="Strong"/>
    <w:basedOn w:val="DefaultParagraphFont"/>
    <w:uiPriority w:val="22"/>
    <w:rsid w:val="006C793D"/>
    <w:rPr>
      <w:b/>
      <w:bCs/>
    </w:rPr>
  </w:style>
  <w:style w:type="character" w:styleId="Hyperlink">
    <w:name w:val="Hyperlink"/>
    <w:basedOn w:val="DefaultParagraphFont"/>
    <w:uiPriority w:val="1"/>
    <w:rsid w:val="006C793D"/>
    <w:rPr>
      <w:noProof w:val="0"/>
      <w:color w:val="EC6602" w:themeColor="background2"/>
      <w:u w:val="single"/>
      <w:lang w:val="en-US"/>
    </w:rPr>
  </w:style>
  <w:style w:type="character" w:styleId="PlaceholderText">
    <w:name w:val="Placeholder Text"/>
    <w:basedOn w:val="DefaultParagraphFont"/>
    <w:uiPriority w:val="99"/>
    <w:semiHidden/>
    <w:rsid w:val="003555FE"/>
    <w:rPr>
      <w:color w:val="666666"/>
    </w:rPr>
  </w:style>
  <w:style w:type="paragraph" w:customStyle="1" w:styleId="CopyohneLeerraum">
    <w:name w:val="_Copy ohne Leerraum"/>
    <w:basedOn w:val="Copy"/>
    <w:rsid w:val="006C793D"/>
    <w:pPr>
      <w:spacing w:after="0"/>
    </w:pPr>
  </w:style>
  <w:style w:type="paragraph" w:customStyle="1" w:styleId="Abstand">
    <w:name w:val="Abstand"/>
    <w:basedOn w:val="Copy"/>
    <w:rsid w:val="006C793D"/>
    <w:pPr>
      <w:spacing w:after="120"/>
    </w:pPr>
  </w:style>
  <w:style w:type="character" w:customStyle="1" w:styleId="BusinessdataZchn">
    <w:name w:val="_Business data Zchn"/>
    <w:basedOn w:val="DefaultParagraphFont"/>
    <w:link w:val="Businessdata"/>
    <w:rsid w:val="006C793D"/>
    <w:rPr>
      <w:rFonts w:eastAsiaTheme="minorEastAsia" w:cs="Times New Roman (Textkörper CS)"/>
      <w:kern w:val="8"/>
      <w:sz w:val="16"/>
      <w:lang w:val="en-US"/>
    </w:rPr>
  </w:style>
  <w:style w:type="character" w:customStyle="1" w:styleId="BusinessdataboldZchn">
    <w:name w:val="_Business data bold Zchn"/>
    <w:basedOn w:val="BusinessdataZchn"/>
    <w:link w:val="Businessdatabold"/>
    <w:rsid w:val="006C793D"/>
    <w:rPr>
      <w:rFonts w:eastAsiaTheme="minorEastAsia" w:cs="Times New Roman (Textkörper CS)"/>
      <w:b/>
      <w:kern w:val="8"/>
      <w:sz w:val="16"/>
      <w:lang w:val="en-US"/>
    </w:rPr>
  </w:style>
  <w:style w:type="paragraph" w:customStyle="1" w:styleId="Boilerplate">
    <w:name w:val="Boilerplate"/>
    <w:basedOn w:val="Normal"/>
    <w:semiHidden/>
    <w:qFormat/>
    <w:rsid w:val="006C793D"/>
    <w:pPr>
      <w:keepLines/>
      <w:spacing w:after="0" w:line="360" w:lineRule="auto"/>
    </w:pPr>
    <w:rPr>
      <w:rFonts w:ascii="Calibri" w:eastAsia="Times New Roman" w:hAnsi="Calibri" w:cs="Times New Roman"/>
      <w:kern w:val="0"/>
      <w:sz w:val="16"/>
      <w:szCs w:val="20"/>
      <w:lang w:val="de-DE" w:eastAsia="de-DE"/>
    </w:rPr>
  </w:style>
  <w:style w:type="character" w:styleId="UnresolvedMention">
    <w:name w:val="Unresolved Mention"/>
    <w:basedOn w:val="DefaultParagraphFont"/>
    <w:uiPriority w:val="99"/>
    <w:semiHidden/>
    <w:unhideWhenUsed/>
    <w:rsid w:val="006C793D"/>
    <w:rPr>
      <w:color w:val="605E5C"/>
      <w:shd w:val="clear" w:color="auto" w:fill="E1DFDD"/>
    </w:rPr>
  </w:style>
  <w:style w:type="paragraph" w:styleId="Revision">
    <w:name w:val="Revision"/>
    <w:hidden/>
    <w:uiPriority w:val="99"/>
    <w:semiHidden/>
    <w:rsid w:val="006C2082"/>
    <w:pPr>
      <w:spacing w:after="0" w:line="240" w:lineRule="auto"/>
    </w:pPr>
    <w:rPr>
      <w:rFonts w:eastAsiaTheme="minorEastAsia" w:cs="Times New Roman (Textkörper CS)"/>
      <w:kern w:val="8"/>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iemens-healthineers.com/pres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ulrich.kunzel@siemens-healthineers.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lie.gibson@siemens-healthineers.com" TargetMode="External"/><Relationship Id="rId5" Type="http://schemas.openxmlformats.org/officeDocument/2006/relationships/numbering" Target="numbering.xml"/><Relationship Id="rId15" Type="http://schemas.openxmlformats.org/officeDocument/2006/relationships/hyperlink" Target="http://www.siemens-healthineers.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nkedin.com/newsletters/medtech-matters-727440850731390566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004uvtz\OneDrive%20-%20Siemens%20Healthineers\NAM%20PR%20Team%20Files\Templates%20&amp;%20Distributions\Templates\Press%20release_template_FY2026.dotx" TargetMode="External"/></Relationships>
</file>

<file path=word/theme/theme1.xml><?xml version="1.0" encoding="utf-8"?>
<a:theme xmlns:a="http://schemas.openxmlformats.org/drawingml/2006/main" name="SIEMENS Helthineers">
  <a:themeElements>
    <a:clrScheme name="SH">
      <a:dk1>
        <a:srgbClr val="000000"/>
      </a:dk1>
      <a:lt1>
        <a:srgbClr val="FFFFFF"/>
      </a:lt1>
      <a:dk2>
        <a:srgbClr val="BFBFBF"/>
      </a:dk2>
      <a:lt2>
        <a:srgbClr val="EC6602"/>
      </a:lt2>
      <a:accent1>
        <a:srgbClr val="EC6602"/>
      </a:accent1>
      <a:accent2>
        <a:srgbClr val="7A162D"/>
      </a:accent2>
      <a:accent3>
        <a:srgbClr val="009999"/>
      </a:accent3>
      <a:accent4>
        <a:srgbClr val="F9B591"/>
      </a:accent4>
      <a:accent5>
        <a:srgbClr val="C69B9E"/>
      </a:accent5>
      <a:accent6>
        <a:srgbClr val="87D2D2"/>
      </a:accent6>
      <a:hlink>
        <a:srgbClr val="000000"/>
      </a:hlink>
      <a:folHlink>
        <a:srgbClr val="000000"/>
      </a:folHlink>
    </a:clrScheme>
    <a:fontScheme name="Zusammengesetzt">
      <a:maj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1651"/>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custClrLst>
    <a:custClr name="Orange 100%">
      <a:srgbClr val="EC6602"/>
    </a:custClr>
    <a:custClr name="Berry 100%">
      <a:srgbClr val="7A162D"/>
    </a:custClr>
    <a:custClr name="Petrol 100%">
      <a:srgbClr val="009999"/>
    </a:custClr>
    <a:custClr name="Black 100%">
      <a:srgbClr val="000000"/>
    </a:custClr>
    <a:custClr name="Yellow">
      <a:srgbClr val="FFD200"/>
    </a:custClr>
    <a:custClr name="Red">
      <a:srgbClr val="E7001D"/>
    </a:custClr>
    <a:custClr name="Light Blue">
      <a:srgbClr val="3ABFED"/>
    </a:custClr>
    <a:custClr name="Dark Blue">
      <a:srgbClr val="2B2483"/>
    </a:custClr>
    <a:custClr name="Green">
      <a:srgbClr val="009A38"/>
    </a:custClr>
    <a:custClr name="White">
      <a:srgbClr val="FFFFFF"/>
    </a:custClr>
    <a:custClr name="Orange  75%">
      <a:srgbClr val="F29257"/>
    </a:custClr>
    <a:custClr name="Berry 75%">
      <a:srgbClr val="A86C73"/>
    </a:custClr>
    <a:custClr name="Petrol 75%">
      <a:srgbClr val="00B9B9"/>
    </a:custClr>
    <a:custClr name="Black 75%">
      <a:srgbClr val="404040"/>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 name="Orange 50%">
      <a:srgbClr val="F9B591"/>
    </a:custClr>
    <a:custClr name="Berry 50%">
      <a:srgbClr val="C69B9E"/>
    </a:custClr>
    <a:custClr name="Petrol 50%">
      <a:srgbClr val="87D2D2"/>
    </a:custClr>
    <a:custClr name="Black  50%">
      <a:srgbClr val="808080"/>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 name="Orange 25%">
      <a:srgbClr val="FDDDCB"/>
    </a:custClr>
    <a:custClr name="Berry 25%">
      <a:srgbClr val="E9D1D4"/>
    </a:custClr>
    <a:custClr name="Petrol 25%">
      <a:srgbClr val="C8E6E6"/>
    </a:custClr>
    <a:custClr name="Black 25%">
      <a:srgbClr val="BFBFBF"/>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 name="Orange 10%">
      <a:srgbClr val="FEF1EE"/>
    </a:custClr>
    <a:custClr name="Berry 10%">
      <a:srgbClr val="F8ECEA"/>
    </a:custClr>
    <a:custClr name="Petrol 10%">
      <a:srgbClr val="E8F6F7"/>
    </a:custClr>
    <a:custClr name="Black 10%">
      <a:srgbClr val="E6E6E6"/>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Lst>
  <a:extLst>
    <a:ext uri="{05A4C25C-085E-4340-85A3-A5531E510DB2}">
      <thm15:themeFamily xmlns:thm15="http://schemas.microsoft.com/office/thememl/2012/main" name="Präsentation1" id="{63846EA6-E416-604B-AEB9-7D6D7F6F7B35}" vid="{DA9CEB7C-1E33-5443-932E-466A21DA0D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6766f8-85b3-4996-bc0c-1cc444c4a46d" xsi:nil="true"/>
    <lcf76f155ced4ddcb4097134ff3c332f xmlns="a09881a3-adae-4fda-9301-572f0b3c3d5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F6506A00417C4BB242EE209C45CC4C" ma:contentTypeVersion="16" ma:contentTypeDescription="Create a new document." ma:contentTypeScope="" ma:versionID="c5892576ac2dc177ae79da8ed76e4148">
  <xsd:schema xmlns:xsd="http://www.w3.org/2001/XMLSchema" xmlns:xs="http://www.w3.org/2001/XMLSchema" xmlns:p="http://schemas.microsoft.com/office/2006/metadata/properties" xmlns:ns2="a09881a3-adae-4fda-9301-572f0b3c3d57" xmlns:ns3="d36766f8-85b3-4996-bc0c-1cc444c4a46d" targetNamespace="http://schemas.microsoft.com/office/2006/metadata/properties" ma:root="true" ma:fieldsID="87b591cf8159d464c128f591f5cfb67d" ns2:_="" ns3:_="">
    <xsd:import namespace="a09881a3-adae-4fda-9301-572f0b3c3d57"/>
    <xsd:import namespace="d36766f8-85b3-4996-bc0c-1cc444c4a46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881a3-adae-4fda-9301-572f0b3c3d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a3e8f82-da09-4279-aed2-eee19e49ff2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6766f8-85b3-4996-bc0c-1cc444c4a46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0ec0c1-1cf7-4b7c-b800-52d23e52ce20}" ma:internalName="TaxCatchAll" ma:showField="CatchAllData" ma:web="d36766f8-85b3-4996-bc0c-1cc444c4a46d">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EE98DB-A241-44EA-A128-433A54C08D54}">
  <ds:schemaRefs>
    <ds:schemaRef ds:uri="http://schemas.microsoft.com/office/2006/metadata/properties"/>
    <ds:schemaRef ds:uri="http://schemas.microsoft.com/office/infopath/2007/PartnerControls"/>
    <ds:schemaRef ds:uri="d36766f8-85b3-4996-bc0c-1cc444c4a46d"/>
    <ds:schemaRef ds:uri="a09881a3-adae-4fda-9301-572f0b3c3d57"/>
  </ds:schemaRefs>
</ds:datastoreItem>
</file>

<file path=customXml/itemProps2.xml><?xml version="1.0" encoding="utf-8"?>
<ds:datastoreItem xmlns:ds="http://schemas.openxmlformats.org/officeDocument/2006/customXml" ds:itemID="{FEE761E4-DA4B-4629-B074-DA944C3FD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881a3-adae-4fda-9301-572f0b3c3d57"/>
    <ds:schemaRef ds:uri="d36766f8-85b3-4996-bc0c-1cc444c4a4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6FDD4C-CBBD-4EE9-8D87-D93BEEF4F7EC}">
  <ds:schemaRefs>
    <ds:schemaRef ds:uri="http://schemas.openxmlformats.org/officeDocument/2006/bibliography"/>
  </ds:schemaRefs>
</ds:datastoreItem>
</file>

<file path=customXml/itemProps4.xml><?xml version="1.0" encoding="utf-8"?>
<ds:datastoreItem xmlns:ds="http://schemas.openxmlformats.org/officeDocument/2006/customXml" ds:itemID="{56395727-2B06-4E59-8579-B62C70BC745C}">
  <ds:schemaRefs>
    <ds:schemaRef ds:uri="http://schemas.microsoft.com/sharepoint/v3/contenttype/forms"/>
  </ds:schemaRefs>
</ds:datastoreItem>
</file>

<file path=docMetadata/LabelInfo.xml><?xml version="1.0" encoding="utf-8"?>
<clbl:labelList xmlns:clbl="http://schemas.microsoft.com/office/2020/mipLabelMetadata">
  <clbl:label id="{ff6dbec8-95a8-4638-9f5f-bd076536645c}" enabled="1" method="Standard" siteId="{5dbf1add-202a-4b8d-815b-bf0fb024e033}" removed="0"/>
</clbl:labelList>
</file>

<file path=docProps/app.xml><?xml version="1.0" encoding="utf-8"?>
<Properties xmlns="http://schemas.openxmlformats.org/officeDocument/2006/extended-properties" xmlns:vt="http://schemas.openxmlformats.org/officeDocument/2006/docPropsVTypes">
  <Template>Press release_template_FY2026.dotx</Template>
  <TotalTime>15</TotalTime>
  <Pages>2</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Weiss, Michael</dc:creator>
  <cp:lastModifiedBy>Weiss, Michael</cp:lastModifiedBy>
  <cp:revision>5</cp:revision>
  <cp:lastPrinted>2019-08-29T11:04:00Z</cp:lastPrinted>
  <dcterms:created xsi:type="dcterms:W3CDTF">2026-09-23T17:44:00Z</dcterms:created>
  <dcterms:modified xsi:type="dcterms:W3CDTF">2026-09-25T12:37:00Z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0x01010059F6506A00417C4BB242EE209C45CC4C</vt:lpwstr>
  </property>
</Properties>
</file>