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Borders>
          <w:bottom w:val="single" w:sz="2" w:space="0" w:color="auto"/>
        </w:tblBorders>
        <w:tblLayout w:type="fixed"/>
        <w:tblCellMar>
          <w:left w:w="0" w:type="dxa"/>
          <w:right w:w="0" w:type="dxa"/>
        </w:tblCellMar>
        <w:tblLook w:val="0000" w:firstRow="0" w:lastRow="0" w:firstColumn="0" w:lastColumn="0" w:noHBand="0" w:noVBand="0"/>
      </w:tblPr>
      <w:tblGrid>
        <w:gridCol w:w="6469"/>
        <w:gridCol w:w="1701"/>
        <w:gridCol w:w="1470"/>
      </w:tblGrid>
      <w:tr w:rsidR="00650970" w14:paraId="778826EE" w14:textId="77777777" w:rsidTr="72A50D4A">
        <w:trPr>
          <w:cantSplit/>
          <w:trHeight w:val="1587"/>
        </w:trPr>
        <w:tc>
          <w:tcPr>
            <w:tcW w:w="6469" w:type="dxa"/>
            <w:vAlign w:val="bottom"/>
          </w:tcPr>
          <w:p w14:paraId="43A8014D" w14:textId="77777777" w:rsidR="00650970" w:rsidRDefault="00EF500B">
            <w:pPr>
              <w:pStyle w:val="PressSign"/>
              <w:spacing w:after="60"/>
            </w:pPr>
            <w:r>
              <w:t>Press</w:t>
            </w:r>
          </w:p>
        </w:tc>
        <w:tc>
          <w:tcPr>
            <w:tcW w:w="3171" w:type="dxa"/>
            <w:gridSpan w:val="2"/>
            <w:tcBorders>
              <w:bottom w:val="nil"/>
            </w:tcBorders>
          </w:tcPr>
          <w:p w14:paraId="1F46BB32" w14:textId="77777777" w:rsidR="00650970" w:rsidRDefault="00EF500B">
            <w:pPr>
              <w:pStyle w:val="SiemensLogo"/>
              <w:jc w:val="right"/>
            </w:pPr>
            <w:r>
              <w:rPr>
                <w:lang w:eastAsia="ja-JP"/>
              </w:rPr>
              <w:drawing>
                <wp:inline distT="0" distB="0" distL="0" distR="0" wp14:anchorId="5FE1F30B" wp14:editId="7A35C868">
                  <wp:extent cx="1870938" cy="697581"/>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iemens.com/press/pool/de/pressebilder/2016/healthcare/300dpi/IM2016050692HC_300dpi.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278" t="12046" r="7424"/>
                          <a:stretch/>
                        </pic:blipFill>
                        <pic:spPr bwMode="auto">
                          <a:xfrm>
                            <a:off x="0" y="0"/>
                            <a:ext cx="1872000" cy="69797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004FA" w:rsidRPr="00F975AC" w14:paraId="31920F94" w14:textId="77777777" w:rsidTr="72A50D4A">
        <w:trPr>
          <w:cantSplit/>
          <w:trHeight w:hRule="exact" w:val="907"/>
        </w:trPr>
        <w:tc>
          <w:tcPr>
            <w:tcW w:w="6469" w:type="dxa"/>
            <w:tcBorders>
              <w:top w:val="single" w:sz="2" w:space="0" w:color="auto"/>
              <w:bottom w:val="nil"/>
            </w:tcBorders>
          </w:tcPr>
          <w:p w14:paraId="3D4A7A63" w14:textId="747F024F" w:rsidR="002004FA" w:rsidRDefault="002004FA" w:rsidP="4C75C152">
            <w:pPr>
              <w:pStyle w:val="NameDivision"/>
              <w:rPr>
                <w:b/>
                <w:bCs/>
              </w:rPr>
            </w:pPr>
          </w:p>
        </w:tc>
        <w:tc>
          <w:tcPr>
            <w:tcW w:w="3171" w:type="dxa"/>
            <w:gridSpan w:val="2"/>
            <w:tcBorders>
              <w:top w:val="single" w:sz="2" w:space="0" w:color="auto"/>
              <w:bottom w:val="nil"/>
            </w:tcBorders>
          </w:tcPr>
          <w:p w14:paraId="67BFAC44" w14:textId="43367FA2" w:rsidR="002004FA" w:rsidRDefault="0067064C" w:rsidP="72A50D4A">
            <w:pPr>
              <w:pStyle w:val="Datum1"/>
              <w:jc w:val="right"/>
            </w:pPr>
            <w:r>
              <w:rPr>
                <w:rFonts w:eastAsia="Calibri" w:cs="Calibri"/>
                <w:color w:val="000000" w:themeColor="text1"/>
                <w:sz w:val="19"/>
                <w:szCs w:val="19"/>
              </w:rPr>
              <w:t>Malvern, Pa.</w:t>
            </w:r>
            <w:r w:rsidR="11622B9B" w:rsidRPr="72A50D4A">
              <w:rPr>
                <w:rFonts w:eastAsia="Calibri" w:cs="Calibri"/>
                <w:color w:val="000000" w:themeColor="text1"/>
                <w:sz w:val="19"/>
                <w:szCs w:val="19"/>
              </w:rPr>
              <w:t xml:space="preserve">, </w:t>
            </w:r>
            <w:r w:rsidR="00462C90">
              <w:rPr>
                <w:rFonts w:eastAsia="Calibri" w:cs="Calibri"/>
                <w:color w:val="000000" w:themeColor="text1"/>
                <w:sz w:val="19"/>
                <w:szCs w:val="19"/>
              </w:rPr>
              <w:t>Nov.</w:t>
            </w:r>
            <w:r w:rsidR="11622B9B" w:rsidRPr="72A50D4A">
              <w:rPr>
                <w:rFonts w:eastAsia="Calibri" w:cs="Calibri"/>
                <w:color w:val="000000" w:themeColor="text1"/>
                <w:sz w:val="19"/>
                <w:szCs w:val="19"/>
              </w:rPr>
              <w:t xml:space="preserve"> 16, 2023</w:t>
            </w:r>
          </w:p>
          <w:p w14:paraId="6D46009A" w14:textId="01D37913" w:rsidR="002004FA" w:rsidRDefault="002004FA" w:rsidP="002004FA">
            <w:pPr>
              <w:pStyle w:val="Datum1"/>
              <w:jc w:val="right"/>
            </w:pPr>
          </w:p>
        </w:tc>
      </w:tr>
      <w:tr w:rsidR="00650970" w:rsidRPr="00F975AC" w14:paraId="19FEF120" w14:textId="77777777" w:rsidTr="72A50D4A">
        <w:trPr>
          <w:gridAfter w:val="1"/>
          <w:wAfter w:w="1470" w:type="dxa"/>
          <w:cantSplit/>
          <w:trHeight w:hRule="exact" w:val="397"/>
        </w:trPr>
        <w:tc>
          <w:tcPr>
            <w:tcW w:w="8170" w:type="dxa"/>
            <w:gridSpan w:val="2"/>
            <w:tcBorders>
              <w:top w:val="nil"/>
              <w:bottom w:val="nil"/>
            </w:tcBorders>
          </w:tcPr>
          <w:p w14:paraId="4B6C6F84" w14:textId="33A1FE8A" w:rsidR="00650970" w:rsidRDefault="00650970">
            <w:pPr>
              <w:pStyle w:val="ExhibitionInfo"/>
            </w:pPr>
          </w:p>
        </w:tc>
      </w:tr>
    </w:tbl>
    <w:tbl>
      <w:tblPr>
        <w:tblW w:w="9640" w:type="dxa"/>
        <w:tblLayout w:type="fixed"/>
        <w:tblCellMar>
          <w:left w:w="0" w:type="dxa"/>
          <w:right w:w="0" w:type="dxa"/>
        </w:tblCellMar>
        <w:tblLook w:val="0000" w:firstRow="0" w:lastRow="0" w:firstColumn="0" w:lastColumn="0" w:noHBand="0" w:noVBand="0"/>
      </w:tblPr>
      <w:tblGrid>
        <w:gridCol w:w="6521"/>
        <w:gridCol w:w="3119"/>
      </w:tblGrid>
      <w:tr w:rsidR="0067064C" w14:paraId="37311E08" w14:textId="77777777" w:rsidTr="72A50D4A">
        <w:trPr>
          <w:cantSplit/>
        </w:trPr>
        <w:tc>
          <w:tcPr>
            <w:tcW w:w="6521" w:type="dxa"/>
          </w:tcPr>
          <w:p w14:paraId="7107643D" w14:textId="77777777" w:rsidR="0067064C" w:rsidRPr="00F14AE6" w:rsidRDefault="0067064C" w:rsidP="0067064C">
            <w:pPr>
              <w:pStyle w:val="Footer1Z1"/>
              <w:framePr w:w="9639" w:wrap="around" w:vAnchor="page" w:hAnchor="page" w:x="1169" w:y="15168" w:anchorLock="1"/>
              <w:suppressOverlap/>
            </w:pPr>
            <w:r w:rsidRPr="00F14AE6">
              <w:t>Siemens Medical Solutions USA, Inc.</w:t>
            </w:r>
          </w:p>
          <w:p w14:paraId="439D682E" w14:textId="77777777" w:rsidR="0067064C" w:rsidRPr="00F14AE6" w:rsidRDefault="0067064C" w:rsidP="0067064C">
            <w:pPr>
              <w:pStyle w:val="Footer1"/>
              <w:framePr w:w="9639" w:wrap="around" w:vAnchor="page" w:hAnchor="page" w:x="1169" w:y="15168" w:anchorLock="1"/>
              <w:suppressOverlap/>
            </w:pPr>
            <w:r w:rsidRPr="00F14AE6">
              <w:t xml:space="preserve">Communications </w:t>
            </w:r>
          </w:p>
          <w:p w14:paraId="2D1C41A2" w14:textId="08B27578" w:rsidR="0067064C" w:rsidRPr="00462C90" w:rsidRDefault="0067064C" w:rsidP="0067064C">
            <w:pPr>
              <w:pStyle w:val="Footer1"/>
              <w:framePr w:w="9639" w:wrap="around" w:vAnchor="page" w:hAnchor="page" w:x="1169" w:y="15168" w:anchorLock="1"/>
              <w:suppressOverlap/>
              <w:rPr>
                <w:highlight w:val="yellow"/>
                <w:lang w:val="de-DE"/>
              </w:rPr>
            </w:pPr>
            <w:r w:rsidRPr="00F14AE6">
              <w:t>Julie Gibson</w:t>
            </w:r>
          </w:p>
        </w:tc>
        <w:tc>
          <w:tcPr>
            <w:tcW w:w="3119" w:type="dxa"/>
          </w:tcPr>
          <w:p w14:paraId="64D2FB82" w14:textId="77777777" w:rsidR="0067064C" w:rsidRPr="00F14AE6" w:rsidRDefault="0067064C" w:rsidP="0067064C">
            <w:pPr>
              <w:pStyle w:val="Footer2"/>
              <w:framePr w:w="9639" w:wrap="around" w:vAnchor="page" w:hAnchor="page" w:x="1169" w:y="15168" w:anchorLock="1"/>
              <w:suppressOverlap/>
              <w:rPr>
                <w:lang w:val="de-DE"/>
              </w:rPr>
            </w:pPr>
            <w:r w:rsidRPr="00F14AE6">
              <w:rPr>
                <w:lang w:val="de-DE"/>
              </w:rPr>
              <w:t>40 Liberty Blvd.</w:t>
            </w:r>
          </w:p>
          <w:p w14:paraId="0D079620" w14:textId="77777777" w:rsidR="0067064C" w:rsidRPr="00F14AE6" w:rsidRDefault="0067064C" w:rsidP="0067064C">
            <w:pPr>
              <w:pStyle w:val="Footer2"/>
              <w:framePr w:w="9639" w:wrap="around" w:vAnchor="page" w:hAnchor="page" w:x="1169" w:y="15168" w:anchorLock="1"/>
              <w:suppressOverlap/>
              <w:rPr>
                <w:lang w:val="de-DE"/>
              </w:rPr>
            </w:pPr>
            <w:r w:rsidRPr="00F14AE6">
              <w:rPr>
                <w:lang w:val="de-DE"/>
              </w:rPr>
              <w:t>Malvern, PA</w:t>
            </w:r>
          </w:p>
          <w:p w14:paraId="2D628265" w14:textId="771712AD" w:rsidR="0067064C" w:rsidRPr="00462C90" w:rsidRDefault="0067064C" w:rsidP="0067064C">
            <w:pPr>
              <w:pStyle w:val="Footer2"/>
              <w:framePr w:w="9639" w:wrap="around" w:vAnchor="page" w:hAnchor="page" w:x="1169" w:y="15168" w:anchorLock="1"/>
              <w:suppressOverlap/>
              <w:rPr>
                <w:highlight w:val="yellow"/>
                <w:lang w:val="de-DE"/>
              </w:rPr>
            </w:pPr>
            <w:r w:rsidRPr="00F14AE6">
              <w:rPr>
                <w:lang w:val="de-DE"/>
              </w:rPr>
              <w:t>USA</w:t>
            </w:r>
          </w:p>
        </w:tc>
      </w:tr>
      <w:tr w:rsidR="00650970" w14:paraId="7C418368" w14:textId="77777777" w:rsidTr="72A50D4A">
        <w:trPr>
          <w:cantSplit/>
          <w:trHeight w:hRule="exact" w:val="181"/>
        </w:trPr>
        <w:tc>
          <w:tcPr>
            <w:tcW w:w="9640" w:type="dxa"/>
            <w:gridSpan w:val="2"/>
          </w:tcPr>
          <w:p w14:paraId="7259DB5D" w14:textId="77777777" w:rsidR="00650970" w:rsidRDefault="00650970">
            <w:pPr>
              <w:pStyle w:val="ReferenceNumber"/>
              <w:framePr w:w="9639" w:wrap="around" w:vAnchor="page" w:hAnchor="page" w:x="1169" w:y="15168" w:anchorLock="1"/>
              <w:suppressOverlap/>
            </w:pPr>
          </w:p>
        </w:tc>
      </w:tr>
    </w:tbl>
    <w:p w14:paraId="785B1A19" w14:textId="77777777" w:rsidR="00650970" w:rsidRDefault="00650970">
      <w:pPr>
        <w:framePr w:w="9639" w:wrap="around" w:vAnchor="page" w:hAnchor="page" w:x="1169" w:y="15168" w:anchorLock="1"/>
        <w:spacing w:line="14" w:lineRule="exact"/>
        <w:suppressOverlap/>
      </w:pPr>
    </w:p>
    <w:p w14:paraId="4DD7525A" w14:textId="52747B61" w:rsidR="00462C90" w:rsidRDefault="5A182D4D" w:rsidP="72A50D4A">
      <w:pPr>
        <w:pStyle w:val="Headline"/>
        <w:rPr>
          <w:rFonts w:eastAsia="Calibri" w:cs="Calibri"/>
          <w:noProof/>
          <w:color w:val="000000" w:themeColor="text1"/>
          <w:sz w:val="31"/>
          <w:szCs w:val="31"/>
        </w:rPr>
      </w:pPr>
      <w:r w:rsidRPr="72A50D4A">
        <w:rPr>
          <w:rFonts w:eastAsia="Calibri" w:cs="Calibri"/>
          <w:noProof/>
          <w:color w:val="000000" w:themeColor="text1"/>
          <w:sz w:val="31"/>
          <w:szCs w:val="31"/>
        </w:rPr>
        <w:t xml:space="preserve">Siemens Healthineers </w:t>
      </w:r>
      <w:r w:rsidR="00462C90">
        <w:rPr>
          <w:rFonts w:eastAsia="Calibri" w:cs="Calibri"/>
          <w:noProof/>
          <w:color w:val="000000" w:themeColor="text1"/>
          <w:sz w:val="31"/>
          <w:szCs w:val="31"/>
        </w:rPr>
        <w:t>B</w:t>
      </w:r>
      <w:r w:rsidRPr="72A50D4A">
        <w:rPr>
          <w:rFonts w:eastAsia="Calibri" w:cs="Calibri"/>
          <w:noProof/>
          <w:color w:val="000000" w:themeColor="text1"/>
          <w:sz w:val="31"/>
          <w:szCs w:val="31"/>
        </w:rPr>
        <w:t xml:space="preserve">roadens </w:t>
      </w:r>
      <w:r w:rsidR="00462C90">
        <w:rPr>
          <w:rFonts w:eastAsia="Calibri" w:cs="Calibri"/>
          <w:noProof/>
          <w:color w:val="000000" w:themeColor="text1"/>
          <w:sz w:val="31"/>
          <w:szCs w:val="31"/>
        </w:rPr>
        <w:t>A</w:t>
      </w:r>
      <w:r w:rsidRPr="72A50D4A">
        <w:rPr>
          <w:rFonts w:eastAsia="Calibri" w:cs="Calibri"/>
          <w:noProof/>
          <w:color w:val="000000" w:themeColor="text1"/>
          <w:sz w:val="31"/>
          <w:szCs w:val="31"/>
        </w:rPr>
        <w:t>ccess</w:t>
      </w:r>
    </w:p>
    <w:p w14:paraId="14578E3C" w14:textId="25460A4A" w:rsidR="00650970" w:rsidRDefault="5A182D4D" w:rsidP="72A50D4A">
      <w:pPr>
        <w:pStyle w:val="Headline"/>
      </w:pPr>
      <w:r w:rsidRPr="72A50D4A">
        <w:rPr>
          <w:rFonts w:eastAsia="Calibri" w:cs="Calibri"/>
          <w:noProof/>
          <w:color w:val="000000" w:themeColor="text1"/>
          <w:sz w:val="31"/>
          <w:szCs w:val="31"/>
        </w:rPr>
        <w:t xml:space="preserve">to </w:t>
      </w:r>
      <w:r w:rsidR="00462C90">
        <w:rPr>
          <w:rFonts w:eastAsia="Calibri" w:cs="Calibri"/>
          <w:noProof/>
          <w:color w:val="000000" w:themeColor="text1"/>
          <w:sz w:val="31"/>
          <w:szCs w:val="31"/>
        </w:rPr>
        <w:t>H</w:t>
      </w:r>
      <w:r w:rsidRPr="72A50D4A">
        <w:rPr>
          <w:rFonts w:eastAsia="Calibri" w:cs="Calibri"/>
          <w:noProof/>
          <w:color w:val="000000" w:themeColor="text1"/>
          <w:sz w:val="31"/>
          <w:szCs w:val="31"/>
        </w:rPr>
        <w:t>igh-</w:t>
      </w:r>
      <w:r w:rsidR="00462C90">
        <w:rPr>
          <w:rFonts w:eastAsia="Calibri" w:cs="Calibri"/>
          <w:noProof/>
          <w:color w:val="000000" w:themeColor="text1"/>
          <w:sz w:val="31"/>
          <w:szCs w:val="31"/>
        </w:rPr>
        <w:t>E</w:t>
      </w:r>
      <w:r w:rsidRPr="72A50D4A">
        <w:rPr>
          <w:rFonts w:eastAsia="Calibri" w:cs="Calibri"/>
          <w:noProof/>
          <w:color w:val="000000" w:themeColor="text1"/>
          <w:sz w:val="31"/>
          <w:szCs w:val="31"/>
        </w:rPr>
        <w:t xml:space="preserve">nd Dual Source CT </w:t>
      </w:r>
      <w:r w:rsidR="00462C90">
        <w:rPr>
          <w:rFonts w:eastAsia="Calibri" w:cs="Calibri"/>
          <w:noProof/>
          <w:color w:val="000000" w:themeColor="text1"/>
          <w:sz w:val="31"/>
          <w:szCs w:val="31"/>
        </w:rPr>
        <w:t>T</w:t>
      </w:r>
      <w:r w:rsidRPr="72A50D4A">
        <w:rPr>
          <w:rFonts w:eastAsia="Calibri" w:cs="Calibri"/>
          <w:noProof/>
          <w:color w:val="000000" w:themeColor="text1"/>
          <w:sz w:val="31"/>
          <w:szCs w:val="31"/>
        </w:rPr>
        <w:t>echnology</w:t>
      </w:r>
      <w:r w:rsidRPr="72A50D4A">
        <w:rPr>
          <w:noProof/>
        </w:rPr>
        <w:t xml:space="preserve"> </w:t>
      </w:r>
    </w:p>
    <w:p w14:paraId="23A76085" w14:textId="25185C4E" w:rsidR="72A50D4A" w:rsidRDefault="72A50D4A" w:rsidP="72A50D4A">
      <w:pPr>
        <w:pStyle w:val="Bodytext"/>
        <w:rPr>
          <w:noProof/>
        </w:rPr>
      </w:pPr>
    </w:p>
    <w:p w14:paraId="750DE4E6" w14:textId="4370BC5B" w:rsidR="5A182D4D" w:rsidRDefault="00462C90" w:rsidP="72A50D4A">
      <w:pPr>
        <w:pStyle w:val="BulletsListing"/>
        <w:rPr>
          <w:rFonts w:eastAsia="Calibri" w:cs="Calibri"/>
          <w:bCs/>
          <w:noProof/>
          <w:color w:val="000000" w:themeColor="text1"/>
          <w:szCs w:val="22"/>
        </w:rPr>
      </w:pPr>
      <w:r>
        <w:rPr>
          <w:rFonts w:eastAsia="Calibri" w:cs="Calibri"/>
          <w:bCs/>
          <w:noProof/>
          <w:color w:val="000000" w:themeColor="text1"/>
          <w:szCs w:val="22"/>
        </w:rPr>
        <w:t>SOMATOM</w:t>
      </w:r>
      <w:r w:rsidR="5A182D4D" w:rsidRPr="72A50D4A">
        <w:rPr>
          <w:rFonts w:eastAsia="Calibri" w:cs="Calibri"/>
          <w:bCs/>
          <w:noProof/>
          <w:color w:val="000000" w:themeColor="text1"/>
          <w:szCs w:val="22"/>
        </w:rPr>
        <w:t xml:space="preserve"> Pro.Pulse expands clinical reach of signature Dual Source technology</w:t>
      </w:r>
    </w:p>
    <w:p w14:paraId="78828086" w14:textId="17167616" w:rsidR="5A182D4D" w:rsidRDefault="5A182D4D" w:rsidP="72A50D4A">
      <w:pPr>
        <w:pStyle w:val="BulletsListing"/>
        <w:rPr>
          <w:rFonts w:eastAsia="Calibri" w:cs="Calibri"/>
          <w:bCs/>
          <w:noProof/>
          <w:color w:val="000000" w:themeColor="text1"/>
          <w:szCs w:val="22"/>
        </w:rPr>
      </w:pPr>
      <w:r w:rsidRPr="72A50D4A">
        <w:rPr>
          <w:rFonts w:eastAsia="Calibri" w:cs="Calibri"/>
          <w:bCs/>
          <w:noProof/>
          <w:color w:val="000000" w:themeColor="text1"/>
          <w:szCs w:val="22"/>
        </w:rPr>
        <w:t xml:space="preserve">myExam Companion </w:t>
      </w:r>
      <w:r w:rsidR="00462C90">
        <w:rPr>
          <w:rFonts w:eastAsia="Calibri" w:cs="Calibri"/>
          <w:bCs/>
          <w:noProof/>
          <w:color w:val="000000" w:themeColor="text1"/>
          <w:szCs w:val="22"/>
        </w:rPr>
        <w:t>and</w:t>
      </w:r>
      <w:r w:rsidRPr="72A50D4A">
        <w:rPr>
          <w:rFonts w:eastAsia="Calibri" w:cs="Calibri"/>
          <w:bCs/>
          <w:noProof/>
          <w:color w:val="000000" w:themeColor="text1"/>
          <w:szCs w:val="22"/>
        </w:rPr>
        <w:t xml:space="preserve"> integrated 3D camera simplify scanner operation</w:t>
      </w:r>
    </w:p>
    <w:p w14:paraId="171B0AF7" w14:textId="0E474D1B" w:rsidR="5A182D4D" w:rsidRDefault="5A182D4D" w:rsidP="72A50D4A">
      <w:pPr>
        <w:pStyle w:val="BulletsListing"/>
        <w:rPr>
          <w:rFonts w:eastAsia="Calibri" w:cs="Calibri"/>
          <w:bCs/>
          <w:noProof/>
          <w:color w:val="000000" w:themeColor="text1"/>
          <w:szCs w:val="22"/>
        </w:rPr>
      </w:pPr>
      <w:r w:rsidRPr="72A50D4A">
        <w:rPr>
          <w:rFonts w:eastAsia="Calibri" w:cs="Calibri"/>
          <w:bCs/>
          <w:noProof/>
          <w:color w:val="000000" w:themeColor="text1"/>
          <w:szCs w:val="22"/>
        </w:rPr>
        <w:t>Up to 20 percent less power consumption than previous Dual Source systems</w:t>
      </w:r>
      <w:r w:rsidRPr="72A50D4A">
        <w:rPr>
          <w:noProof/>
        </w:rPr>
        <w:t xml:space="preserve"> </w:t>
      </w:r>
    </w:p>
    <w:p w14:paraId="3A9C258A" w14:textId="77777777" w:rsidR="00650970" w:rsidRDefault="00650970">
      <w:pPr>
        <w:pStyle w:val="Bodytext"/>
      </w:pPr>
    </w:p>
    <w:p w14:paraId="3170D562" w14:textId="1189CB65" w:rsidR="00650970" w:rsidRDefault="0587F99F" w:rsidP="72A50D4A">
      <w:pPr>
        <w:pStyle w:val="Bodytext"/>
        <w:rPr>
          <w:noProof/>
        </w:rPr>
      </w:pPr>
      <w:r w:rsidRPr="72A50D4A">
        <w:rPr>
          <w:rFonts w:eastAsia="Calibri" w:cs="Calibri"/>
          <w:noProof/>
          <w:color w:val="000000" w:themeColor="text1"/>
          <w:szCs w:val="22"/>
        </w:rPr>
        <w:t xml:space="preserve">With the </w:t>
      </w:r>
      <w:r w:rsidR="00462C90">
        <w:rPr>
          <w:rFonts w:eastAsia="Calibri" w:cs="Calibri"/>
          <w:noProof/>
          <w:color w:val="000000" w:themeColor="text1"/>
          <w:szCs w:val="22"/>
        </w:rPr>
        <w:t>SOMATOM</w:t>
      </w:r>
      <w:r w:rsidRPr="72A50D4A">
        <w:rPr>
          <w:rFonts w:eastAsia="Calibri" w:cs="Calibri"/>
          <w:noProof/>
          <w:color w:val="000000" w:themeColor="text1"/>
          <w:szCs w:val="22"/>
        </w:rPr>
        <w:t xml:space="preserve"> Pro.Pulse</w:t>
      </w:r>
      <w:r w:rsidRPr="72A50D4A">
        <w:rPr>
          <w:rFonts w:eastAsia="Calibri" w:cs="Calibri"/>
          <w:noProof/>
          <w:color w:val="000000" w:themeColor="text1"/>
          <w:szCs w:val="22"/>
          <w:vertAlign w:val="superscript"/>
        </w:rPr>
        <w:t>1</w:t>
      </w:r>
      <w:r w:rsidRPr="72A50D4A">
        <w:rPr>
          <w:rFonts w:eastAsia="Calibri" w:cs="Calibri"/>
          <w:noProof/>
          <w:color w:val="000000" w:themeColor="text1"/>
          <w:szCs w:val="22"/>
        </w:rPr>
        <w:t>, Siemens Healthineers presents a new Dual Source computed tomography</w:t>
      </w:r>
      <w:r w:rsidR="003D084E">
        <w:rPr>
          <w:rFonts w:eastAsia="Calibri" w:cs="Calibri"/>
          <w:noProof/>
          <w:color w:val="000000" w:themeColor="text1"/>
          <w:szCs w:val="22"/>
        </w:rPr>
        <w:t xml:space="preserve"> (CT) </w:t>
      </w:r>
      <w:r w:rsidRPr="72A50D4A">
        <w:rPr>
          <w:rFonts w:eastAsia="Calibri" w:cs="Calibri"/>
          <w:noProof/>
          <w:color w:val="000000" w:themeColor="text1"/>
          <w:szCs w:val="22"/>
        </w:rPr>
        <w:t xml:space="preserve">scanner that is more accessible for smaller and rural facilities as well as outpatient diagnostic centers. Lifecycle costs are lower than other Dual Source systems due to an improved cooling system and more efficient power consumption. Therefore, this system for the first time breaks </w:t>
      </w:r>
      <w:r w:rsidR="003D084E">
        <w:rPr>
          <w:rFonts w:eastAsia="Calibri" w:cs="Calibri"/>
          <w:noProof/>
          <w:color w:val="000000" w:themeColor="text1"/>
          <w:szCs w:val="22"/>
        </w:rPr>
        <w:t xml:space="preserve">the lifestyle cost – </w:t>
      </w:r>
      <w:r w:rsidRPr="72A50D4A">
        <w:rPr>
          <w:rFonts w:eastAsia="Calibri" w:cs="Calibri"/>
          <w:noProof/>
          <w:color w:val="000000" w:themeColor="text1"/>
          <w:szCs w:val="22"/>
        </w:rPr>
        <w:t xml:space="preserve">one of the main barriers for the adoption of Dual Source, </w:t>
      </w:r>
      <w:r w:rsidR="003D084E">
        <w:rPr>
          <w:rFonts w:eastAsia="Calibri" w:cs="Calibri"/>
          <w:noProof/>
          <w:color w:val="000000" w:themeColor="text1"/>
          <w:szCs w:val="22"/>
        </w:rPr>
        <w:t xml:space="preserve">a </w:t>
      </w:r>
      <w:r w:rsidRPr="72A50D4A">
        <w:rPr>
          <w:rFonts w:eastAsia="Calibri" w:cs="Calibri"/>
          <w:noProof/>
          <w:color w:val="000000" w:themeColor="text1"/>
          <w:szCs w:val="22"/>
        </w:rPr>
        <w:t xml:space="preserve">signature </w:t>
      </w:r>
      <w:r w:rsidR="003D084E">
        <w:rPr>
          <w:rFonts w:eastAsia="Calibri" w:cs="Calibri"/>
          <w:noProof/>
          <w:color w:val="000000" w:themeColor="text1"/>
          <w:szCs w:val="22"/>
        </w:rPr>
        <w:t>Siemens Healthineers technology</w:t>
      </w:r>
      <w:r w:rsidRPr="72A50D4A">
        <w:rPr>
          <w:rFonts w:eastAsia="Calibri" w:cs="Calibri"/>
          <w:noProof/>
          <w:color w:val="000000" w:themeColor="text1"/>
          <w:szCs w:val="22"/>
        </w:rPr>
        <w:t>. “With our new advanced Dual Source CT scanner</w:t>
      </w:r>
      <w:r w:rsidR="00462C90">
        <w:rPr>
          <w:rFonts w:eastAsia="Calibri" w:cs="Calibri"/>
          <w:noProof/>
          <w:color w:val="000000" w:themeColor="text1"/>
          <w:szCs w:val="22"/>
        </w:rPr>
        <w:t>,</w:t>
      </w:r>
      <w:r w:rsidRPr="72A50D4A">
        <w:rPr>
          <w:rFonts w:eastAsia="Calibri" w:cs="Calibri"/>
          <w:noProof/>
          <w:color w:val="000000" w:themeColor="text1"/>
          <w:szCs w:val="22"/>
        </w:rPr>
        <w:t xml:space="preserve"> we aim to make this high-class technology available to more patients. CT exams performed on this system follow an intelligent and intuitive workflow appealing to various levels of experience. This enables standardization and reproducibility for clinicians and thus saves personnel capacities,” said Philipp Fischer, head of Computed Tomography at Siemens Healthineers.</w:t>
      </w:r>
    </w:p>
    <w:p w14:paraId="1358F587" w14:textId="2D5C2F74" w:rsidR="00650970" w:rsidRDefault="00650970" w:rsidP="72A50D4A">
      <w:pPr>
        <w:pStyle w:val="Bodytext"/>
        <w:rPr>
          <w:noProof/>
        </w:rPr>
      </w:pPr>
    </w:p>
    <w:p w14:paraId="247E81CB" w14:textId="5D8EF7ED" w:rsidR="510D7D0C" w:rsidRDefault="510D7D0C" w:rsidP="72A50D4A">
      <w:pPr>
        <w:pStyle w:val="Bodytext"/>
        <w:rPr>
          <w:rFonts w:eastAsia="Calibri" w:cs="Calibri"/>
          <w:noProof/>
          <w:color w:val="000000" w:themeColor="text1"/>
          <w:szCs w:val="22"/>
        </w:rPr>
      </w:pPr>
      <w:r w:rsidRPr="72A50D4A">
        <w:rPr>
          <w:rFonts w:eastAsia="Calibri" w:cs="Calibri"/>
          <w:noProof/>
          <w:color w:val="000000" w:themeColor="text1"/>
          <w:szCs w:val="22"/>
        </w:rPr>
        <w:t xml:space="preserve">“We are happy to finally be able to use this high-end technology in our facility. The clinical role of CT is expanding into a key player in early detection and therapy planning. Therefore, we need a high-performance system allowing exams for an even broader patient group. With </w:t>
      </w:r>
      <w:r w:rsidR="00462C90">
        <w:rPr>
          <w:rFonts w:eastAsia="Calibri" w:cs="Calibri"/>
          <w:noProof/>
          <w:color w:val="000000" w:themeColor="text1"/>
          <w:szCs w:val="22"/>
        </w:rPr>
        <w:t>SOMATOM</w:t>
      </w:r>
      <w:r w:rsidRPr="72A50D4A">
        <w:rPr>
          <w:rFonts w:eastAsia="Calibri" w:cs="Calibri"/>
          <w:noProof/>
          <w:color w:val="000000" w:themeColor="text1"/>
          <w:szCs w:val="22"/>
        </w:rPr>
        <w:t xml:space="preserve"> Pro.Pulse</w:t>
      </w:r>
      <w:r w:rsidR="00462C90">
        <w:rPr>
          <w:rFonts w:eastAsia="Calibri" w:cs="Calibri"/>
          <w:noProof/>
          <w:color w:val="000000" w:themeColor="text1"/>
          <w:szCs w:val="22"/>
        </w:rPr>
        <w:t>,</w:t>
      </w:r>
      <w:r w:rsidRPr="72A50D4A">
        <w:rPr>
          <w:rFonts w:eastAsia="Calibri" w:cs="Calibri"/>
          <w:noProof/>
          <w:color w:val="000000" w:themeColor="text1"/>
          <w:szCs w:val="22"/>
        </w:rPr>
        <w:t xml:space="preserve"> we are able to perform high</w:t>
      </w:r>
      <w:r w:rsidR="00462C90">
        <w:rPr>
          <w:rFonts w:eastAsia="Calibri" w:cs="Calibri"/>
          <w:noProof/>
          <w:color w:val="000000" w:themeColor="text1"/>
          <w:szCs w:val="22"/>
        </w:rPr>
        <w:t>-</w:t>
      </w:r>
      <w:r w:rsidRPr="72A50D4A">
        <w:rPr>
          <w:rFonts w:eastAsia="Calibri" w:cs="Calibri"/>
          <w:noProof/>
          <w:color w:val="000000" w:themeColor="text1"/>
          <w:szCs w:val="22"/>
        </w:rPr>
        <w:t>quality cardiac imaging, and in other areas of radiology</w:t>
      </w:r>
      <w:r w:rsidR="00462C90">
        <w:rPr>
          <w:rFonts w:eastAsia="Calibri" w:cs="Calibri"/>
          <w:noProof/>
          <w:color w:val="000000" w:themeColor="text1"/>
          <w:szCs w:val="22"/>
        </w:rPr>
        <w:t>,</w:t>
      </w:r>
      <w:r w:rsidRPr="72A50D4A">
        <w:rPr>
          <w:rFonts w:eastAsia="Calibri" w:cs="Calibri"/>
          <w:noProof/>
          <w:color w:val="000000" w:themeColor="text1"/>
          <w:szCs w:val="22"/>
        </w:rPr>
        <w:t>” said Dr. Quoc-Duy VO, head of radiology department in Morges Hospital, Switzerland</w:t>
      </w:r>
      <w:r w:rsidRPr="72A50D4A">
        <w:rPr>
          <w:rFonts w:eastAsia="Calibri" w:cs="Calibri"/>
          <w:noProof/>
          <w:color w:val="000000" w:themeColor="text1"/>
          <w:szCs w:val="22"/>
          <w:vertAlign w:val="superscript"/>
        </w:rPr>
        <w:t>2</w:t>
      </w:r>
      <w:r w:rsidRPr="72A50D4A">
        <w:rPr>
          <w:rFonts w:eastAsia="Calibri" w:cs="Calibri"/>
          <w:noProof/>
          <w:color w:val="000000" w:themeColor="text1"/>
          <w:szCs w:val="22"/>
        </w:rPr>
        <w:t xml:space="preserve">. Dual Source computed tomography – CT scanners with two radiation tubes and detectors each – allows for very high temporal resolution. High temporal resolution and scan speed </w:t>
      </w:r>
      <w:r w:rsidR="0067064C">
        <w:rPr>
          <w:rFonts w:eastAsia="Calibri" w:cs="Calibri"/>
          <w:noProof/>
          <w:color w:val="000000" w:themeColor="text1"/>
          <w:szCs w:val="22"/>
        </w:rPr>
        <w:t>are</w:t>
      </w:r>
      <w:r w:rsidRPr="72A50D4A">
        <w:rPr>
          <w:rFonts w:eastAsia="Calibri" w:cs="Calibri"/>
          <w:noProof/>
          <w:color w:val="000000" w:themeColor="text1"/>
          <w:szCs w:val="22"/>
        </w:rPr>
        <w:t xml:space="preserve"> important for CT scans of the heart to limit image art</w:t>
      </w:r>
      <w:r w:rsidR="00462C90">
        <w:rPr>
          <w:rFonts w:eastAsia="Calibri" w:cs="Calibri"/>
          <w:noProof/>
          <w:color w:val="000000" w:themeColor="text1"/>
          <w:szCs w:val="22"/>
        </w:rPr>
        <w:t>i</w:t>
      </w:r>
      <w:r w:rsidRPr="72A50D4A">
        <w:rPr>
          <w:rFonts w:eastAsia="Calibri" w:cs="Calibri"/>
          <w:noProof/>
          <w:color w:val="000000" w:themeColor="text1"/>
          <w:szCs w:val="22"/>
        </w:rPr>
        <w:t xml:space="preserve">facts from breathing or motion of the heart. This enables scanning patients with various </w:t>
      </w:r>
    </w:p>
    <w:p w14:paraId="314F5E7A" w14:textId="2029B163" w:rsidR="510D7D0C" w:rsidRDefault="510D7D0C" w:rsidP="72A50D4A">
      <w:pPr>
        <w:pStyle w:val="Bodytext"/>
        <w:rPr>
          <w:rFonts w:eastAsia="Calibri" w:cs="Calibri"/>
          <w:noProof/>
          <w:color w:val="000000" w:themeColor="text1"/>
          <w:szCs w:val="22"/>
        </w:rPr>
      </w:pPr>
      <w:r w:rsidRPr="72A50D4A">
        <w:rPr>
          <w:rFonts w:eastAsia="Calibri" w:cs="Calibri"/>
          <w:noProof/>
          <w:color w:val="000000" w:themeColor="text1"/>
          <w:szCs w:val="22"/>
        </w:rPr>
        <w:lastRenderedPageBreak/>
        <w:t>challenging clinical conditions, such as patients with high or irregular heart rates, inability to hold their breath or to stay still, as well as with difficulties following clinicians’ instructions. The use of tin filters keeps the radiation dose low while maintaining optimum image quality</w:t>
      </w:r>
      <w:r w:rsidR="00462C90">
        <w:rPr>
          <w:rFonts w:eastAsia="Calibri" w:cs="Calibri"/>
          <w:noProof/>
          <w:color w:val="000000" w:themeColor="text1"/>
          <w:szCs w:val="22"/>
        </w:rPr>
        <w:t>,</w:t>
      </w:r>
      <w:r w:rsidRPr="72A50D4A">
        <w:rPr>
          <w:rFonts w:eastAsia="Calibri" w:cs="Calibri"/>
          <w:noProof/>
          <w:color w:val="000000" w:themeColor="text1"/>
          <w:szCs w:val="22"/>
        </w:rPr>
        <w:t xml:space="preserve"> especially in clinical indications like ultra-low dose thorax scans for screening.</w:t>
      </w:r>
    </w:p>
    <w:p w14:paraId="6B28C532" w14:textId="67EA6BDC" w:rsidR="72A50D4A" w:rsidRDefault="72A50D4A" w:rsidP="72A50D4A">
      <w:pPr>
        <w:pStyle w:val="Bodytext"/>
        <w:rPr>
          <w:rFonts w:eastAsia="Calibri" w:cs="Calibri"/>
          <w:noProof/>
          <w:color w:val="000000" w:themeColor="text1"/>
          <w:szCs w:val="22"/>
        </w:rPr>
      </w:pPr>
    </w:p>
    <w:p w14:paraId="4839A70B" w14:textId="19E4EA2B" w:rsidR="510D7D0C" w:rsidRDefault="510D7D0C" w:rsidP="72A50D4A">
      <w:pPr>
        <w:pStyle w:val="Bodytext"/>
        <w:rPr>
          <w:rFonts w:eastAsia="Calibri" w:cs="Calibri"/>
          <w:noProof/>
          <w:color w:val="000000" w:themeColor="text1"/>
          <w:szCs w:val="22"/>
        </w:rPr>
      </w:pPr>
      <w:r w:rsidRPr="72A50D4A">
        <w:rPr>
          <w:rFonts w:eastAsia="Calibri" w:cs="Calibri"/>
          <w:noProof/>
          <w:color w:val="000000" w:themeColor="text1"/>
          <w:szCs w:val="22"/>
        </w:rPr>
        <w:t xml:space="preserve">With the intelligent workflow of myExam Companion, </w:t>
      </w:r>
      <w:r w:rsidR="00462C90">
        <w:rPr>
          <w:rFonts w:eastAsia="Calibri" w:cs="Calibri"/>
          <w:noProof/>
          <w:color w:val="000000" w:themeColor="text1"/>
          <w:szCs w:val="22"/>
        </w:rPr>
        <w:t>SOMATOM</w:t>
      </w:r>
      <w:r w:rsidRPr="72A50D4A">
        <w:rPr>
          <w:rFonts w:eastAsia="Calibri" w:cs="Calibri"/>
          <w:noProof/>
          <w:color w:val="000000" w:themeColor="text1"/>
          <w:szCs w:val="22"/>
        </w:rPr>
        <w:t xml:space="preserve"> Pro.Pulse significantly simplifies exams while personalizing scanning for each patient. myExam Companion combines patient data such as gender, height</w:t>
      </w:r>
      <w:r w:rsidR="00462C90">
        <w:rPr>
          <w:rFonts w:eastAsia="Calibri" w:cs="Calibri"/>
          <w:noProof/>
          <w:color w:val="000000" w:themeColor="text1"/>
          <w:szCs w:val="22"/>
        </w:rPr>
        <w:t>,</w:t>
      </w:r>
      <w:r w:rsidRPr="72A50D4A">
        <w:rPr>
          <w:rFonts w:eastAsia="Calibri" w:cs="Calibri"/>
          <w:noProof/>
          <w:color w:val="000000" w:themeColor="text1"/>
          <w:szCs w:val="22"/>
        </w:rPr>
        <w:t xml:space="preserve"> and age</w:t>
      </w:r>
      <w:r w:rsidR="00462C90">
        <w:rPr>
          <w:rFonts w:eastAsia="Calibri" w:cs="Calibri"/>
          <w:noProof/>
          <w:color w:val="000000" w:themeColor="text1"/>
          <w:szCs w:val="22"/>
        </w:rPr>
        <w:t>,</w:t>
      </w:r>
      <w:r w:rsidRPr="72A50D4A">
        <w:rPr>
          <w:rFonts w:eastAsia="Calibri" w:cs="Calibri"/>
          <w:noProof/>
          <w:color w:val="000000" w:themeColor="text1"/>
          <w:szCs w:val="22"/>
        </w:rPr>
        <w:t xml:space="preserve"> and collects information that is relevant for CT scans such as heart rate or breath-hold capabilities. The scanner then optimizes the scan parameters and tailors a patient-specific scan protocol. The FAST (</w:t>
      </w:r>
      <w:r w:rsidR="003D084E">
        <w:rPr>
          <w:rFonts w:eastAsia="Calibri" w:cs="Calibri"/>
          <w:noProof/>
          <w:color w:val="000000" w:themeColor="text1"/>
          <w:szCs w:val="22"/>
        </w:rPr>
        <w:t>F</w:t>
      </w:r>
      <w:r w:rsidRPr="72A50D4A">
        <w:rPr>
          <w:rFonts w:eastAsia="Calibri" w:cs="Calibri"/>
          <w:noProof/>
          <w:color w:val="000000" w:themeColor="text1"/>
          <w:szCs w:val="22"/>
        </w:rPr>
        <w:t xml:space="preserve">ully </w:t>
      </w:r>
      <w:r w:rsidR="003D084E">
        <w:rPr>
          <w:rFonts w:eastAsia="Calibri" w:cs="Calibri"/>
          <w:noProof/>
          <w:color w:val="000000" w:themeColor="text1"/>
          <w:szCs w:val="22"/>
        </w:rPr>
        <w:t>A</w:t>
      </w:r>
      <w:r w:rsidRPr="72A50D4A">
        <w:rPr>
          <w:rFonts w:eastAsia="Calibri" w:cs="Calibri"/>
          <w:noProof/>
          <w:color w:val="000000" w:themeColor="text1"/>
          <w:szCs w:val="22"/>
        </w:rPr>
        <w:t xml:space="preserve">ssisting </w:t>
      </w:r>
      <w:r w:rsidR="003D084E">
        <w:rPr>
          <w:rFonts w:eastAsia="Calibri" w:cs="Calibri"/>
          <w:noProof/>
          <w:color w:val="000000" w:themeColor="text1"/>
          <w:szCs w:val="22"/>
        </w:rPr>
        <w:t>S</w:t>
      </w:r>
      <w:r w:rsidRPr="72A50D4A">
        <w:rPr>
          <w:rFonts w:eastAsia="Calibri" w:cs="Calibri"/>
          <w:noProof/>
          <w:color w:val="000000" w:themeColor="text1"/>
          <w:szCs w:val="22"/>
        </w:rPr>
        <w:t xml:space="preserve">canner </w:t>
      </w:r>
      <w:r w:rsidR="003D084E">
        <w:rPr>
          <w:rFonts w:eastAsia="Calibri" w:cs="Calibri"/>
          <w:noProof/>
          <w:color w:val="000000" w:themeColor="text1"/>
          <w:szCs w:val="22"/>
        </w:rPr>
        <w:t>T</w:t>
      </w:r>
      <w:r w:rsidRPr="72A50D4A">
        <w:rPr>
          <w:rFonts w:eastAsia="Calibri" w:cs="Calibri"/>
          <w:noProof/>
          <w:color w:val="000000" w:themeColor="text1"/>
          <w:szCs w:val="22"/>
        </w:rPr>
        <w:t>echnologies) 3D camera automatically performs precise and consistent patient positioning. Both features help reduce the time clinicians spend on routine tasks. With around 20 percent lower power consumption than previous Dual Source generations, the system is more sustainable and keeps running costs low.</w:t>
      </w:r>
    </w:p>
    <w:p w14:paraId="37182B1C" w14:textId="77777777" w:rsidR="00462C90" w:rsidRDefault="00462C90" w:rsidP="72A50D4A">
      <w:pPr>
        <w:pStyle w:val="Bodytext"/>
        <w:rPr>
          <w:rFonts w:eastAsia="Calibri" w:cs="Calibri"/>
          <w:noProof/>
          <w:color w:val="000000" w:themeColor="text1"/>
          <w:sz w:val="16"/>
          <w:szCs w:val="16"/>
          <w:vertAlign w:val="superscript"/>
        </w:rPr>
      </w:pPr>
    </w:p>
    <w:p w14:paraId="4388262F" w14:textId="5C294A67" w:rsidR="510D7D0C" w:rsidRDefault="510D7D0C" w:rsidP="72A50D4A">
      <w:pPr>
        <w:pStyle w:val="Bodytext"/>
        <w:rPr>
          <w:rFonts w:eastAsia="Calibri" w:cs="Calibri"/>
          <w:noProof/>
          <w:color w:val="000000" w:themeColor="text1"/>
          <w:sz w:val="16"/>
          <w:szCs w:val="16"/>
        </w:rPr>
      </w:pPr>
      <w:r w:rsidRPr="72A50D4A">
        <w:rPr>
          <w:rFonts w:eastAsia="Calibri" w:cs="Calibri"/>
          <w:noProof/>
          <w:color w:val="000000" w:themeColor="text1"/>
          <w:sz w:val="16"/>
          <w:szCs w:val="16"/>
          <w:vertAlign w:val="superscript"/>
        </w:rPr>
        <w:t xml:space="preserve">1 </w:t>
      </w:r>
      <w:r w:rsidRPr="72A50D4A">
        <w:rPr>
          <w:rFonts w:eastAsia="Calibri" w:cs="Calibri"/>
          <w:noProof/>
          <w:color w:val="000000" w:themeColor="text1"/>
          <w:sz w:val="16"/>
          <w:szCs w:val="16"/>
        </w:rPr>
        <w:t>SOMATOM Pro.Pulse is pending 510(k) clearance and is not yet commercially available in the United States and other countries. Their future availability cannot be ensured.</w:t>
      </w:r>
    </w:p>
    <w:p w14:paraId="783E1077" w14:textId="770FC30C" w:rsidR="510D7D0C" w:rsidRDefault="510D7D0C" w:rsidP="72A50D4A">
      <w:pPr>
        <w:pStyle w:val="Bodytext"/>
        <w:rPr>
          <w:rFonts w:eastAsia="Calibri" w:cs="Calibri"/>
          <w:noProof/>
          <w:color w:val="000000" w:themeColor="text1"/>
          <w:sz w:val="16"/>
          <w:szCs w:val="16"/>
        </w:rPr>
      </w:pPr>
      <w:r w:rsidRPr="72A50D4A">
        <w:rPr>
          <w:rFonts w:eastAsia="Calibri" w:cs="Calibri"/>
          <w:noProof/>
          <w:color w:val="000000" w:themeColor="text1"/>
          <w:sz w:val="16"/>
          <w:szCs w:val="16"/>
          <w:vertAlign w:val="superscript"/>
        </w:rPr>
        <w:t>2</w:t>
      </w:r>
      <w:r w:rsidRPr="72A50D4A">
        <w:rPr>
          <w:rFonts w:eastAsia="Calibri" w:cs="Calibri"/>
          <w:noProof/>
          <w:color w:val="000000" w:themeColor="text1"/>
          <w:sz w:val="16"/>
          <w:szCs w:val="16"/>
        </w:rPr>
        <w:t xml:space="preserve"> The statements by Siemens Healthineers customers described herein are based on results that were achieved in the customer's unique setting. Because there is no “typical” hospital or laboratory and many variables exist (e.g., hospital size, samples mix, case mix, level of IT and/or automation adoption)</w:t>
      </w:r>
      <w:r w:rsidR="0067064C">
        <w:rPr>
          <w:rFonts w:eastAsia="Calibri" w:cs="Calibri"/>
          <w:noProof/>
          <w:color w:val="000000" w:themeColor="text1"/>
          <w:sz w:val="16"/>
          <w:szCs w:val="16"/>
        </w:rPr>
        <w:t>,</w:t>
      </w:r>
      <w:r w:rsidRPr="72A50D4A">
        <w:rPr>
          <w:rFonts w:eastAsia="Calibri" w:cs="Calibri"/>
          <w:noProof/>
          <w:color w:val="000000" w:themeColor="text1"/>
          <w:sz w:val="16"/>
          <w:szCs w:val="16"/>
        </w:rPr>
        <w:t xml:space="preserve"> there can be no guarantee that other customers will achieve the same results.</w:t>
      </w:r>
    </w:p>
    <w:p w14:paraId="610C7C25" w14:textId="49891329" w:rsidR="72A50D4A" w:rsidRDefault="72A50D4A" w:rsidP="72A50D4A">
      <w:pPr>
        <w:pStyle w:val="Bodytext"/>
        <w:rPr>
          <w:rFonts w:eastAsia="Calibri" w:cs="Calibri"/>
          <w:noProof/>
          <w:color w:val="000000" w:themeColor="text1"/>
          <w:szCs w:val="22"/>
        </w:rPr>
      </w:pPr>
    </w:p>
    <w:p w14:paraId="5880169A" w14:textId="21A803D8" w:rsidR="00650970" w:rsidRDefault="4184E24D" w:rsidP="72A50D4A">
      <w:pPr>
        <w:pStyle w:val="Bodytext"/>
        <w:rPr>
          <w:rFonts w:eastAsia="Calibri" w:cs="Calibri"/>
          <w:color w:val="000000" w:themeColor="text1"/>
          <w:szCs w:val="22"/>
        </w:rPr>
      </w:pPr>
      <w:r w:rsidRPr="72A50D4A">
        <w:rPr>
          <w:rFonts w:eastAsia="Calibri" w:cs="Calibri"/>
          <w:b/>
          <w:bCs/>
          <w:color w:val="000000" w:themeColor="text1"/>
          <w:szCs w:val="22"/>
        </w:rPr>
        <w:t xml:space="preserve">Contact for </w:t>
      </w:r>
      <w:proofErr w:type="gramStart"/>
      <w:r w:rsidRPr="72A50D4A">
        <w:rPr>
          <w:rFonts w:eastAsia="Calibri" w:cs="Calibri"/>
          <w:b/>
          <w:bCs/>
          <w:color w:val="000000" w:themeColor="text1"/>
          <w:szCs w:val="22"/>
        </w:rPr>
        <w:t>journalists</w:t>
      </w:r>
      <w:proofErr w:type="gramEnd"/>
    </w:p>
    <w:p w14:paraId="01E0639D" w14:textId="59F64998" w:rsidR="00650970" w:rsidRDefault="00462C90" w:rsidP="72A50D4A">
      <w:pPr>
        <w:pStyle w:val="Bodytext"/>
        <w:rPr>
          <w:rFonts w:eastAsia="Calibri" w:cs="Calibri"/>
          <w:color w:val="000000" w:themeColor="text1"/>
          <w:szCs w:val="22"/>
        </w:rPr>
      </w:pPr>
      <w:r>
        <w:rPr>
          <w:rFonts w:eastAsia="Calibri" w:cs="Calibri"/>
          <w:color w:val="000000" w:themeColor="text1"/>
        </w:rPr>
        <w:t>Jeff Bell</w:t>
      </w:r>
    </w:p>
    <w:p w14:paraId="4B3951C2" w14:textId="4CAFB607" w:rsidR="00650970" w:rsidRDefault="067A3A16" w:rsidP="4CE453CA">
      <w:pPr>
        <w:pStyle w:val="Bodytext"/>
        <w:rPr>
          <w:rFonts w:eastAsia="Calibri" w:cs="Calibri"/>
          <w:color w:val="000000" w:themeColor="text1"/>
        </w:rPr>
      </w:pPr>
      <w:proofErr w:type="gramStart"/>
      <w:r w:rsidRPr="4CE453CA">
        <w:rPr>
          <w:rFonts w:eastAsia="Calibri" w:cs="Calibri"/>
          <w:color w:val="000000" w:themeColor="text1"/>
          <w:szCs w:val="22"/>
          <w:lang w:val="fr-FR"/>
        </w:rPr>
        <w:t>Phone</w:t>
      </w:r>
      <w:r w:rsidR="4184E24D" w:rsidRPr="4CE453CA">
        <w:rPr>
          <w:rFonts w:eastAsia="Calibri" w:cs="Calibri"/>
          <w:color w:val="000000" w:themeColor="text1"/>
        </w:rPr>
        <w:t>:</w:t>
      </w:r>
      <w:proofErr w:type="gramEnd"/>
      <w:r w:rsidR="4184E24D" w:rsidRPr="4CE453CA">
        <w:rPr>
          <w:rFonts w:eastAsia="Calibri" w:cs="Calibri"/>
          <w:color w:val="000000" w:themeColor="text1"/>
        </w:rPr>
        <w:t xml:space="preserve"> </w:t>
      </w:r>
      <w:r w:rsidR="00462C90">
        <w:rPr>
          <w:rFonts w:eastAsia="Calibri" w:cs="Calibri"/>
          <w:color w:val="000000" w:themeColor="text1"/>
        </w:rPr>
        <w:t>(484) 868-8346</w:t>
      </w:r>
      <w:r w:rsidR="4184E24D" w:rsidRPr="4CE453CA">
        <w:rPr>
          <w:rFonts w:eastAsia="Calibri" w:cs="Calibri"/>
          <w:color w:val="000000" w:themeColor="text1"/>
        </w:rPr>
        <w:t>; E-</w:t>
      </w:r>
      <w:r w:rsidR="6D440DE7" w:rsidRPr="4CE453CA">
        <w:rPr>
          <w:rFonts w:eastAsia="Calibri" w:cs="Calibri"/>
          <w:color w:val="000000" w:themeColor="text1"/>
        </w:rPr>
        <w:t>m</w:t>
      </w:r>
      <w:r w:rsidR="4184E24D" w:rsidRPr="4CE453CA">
        <w:rPr>
          <w:rFonts w:eastAsia="Calibri" w:cs="Calibri"/>
          <w:color w:val="000000" w:themeColor="text1"/>
        </w:rPr>
        <w:t xml:space="preserve">ail: </w:t>
      </w:r>
      <w:hyperlink r:id="rId11" w:history="1">
        <w:r w:rsidR="00462C90" w:rsidRPr="00371FC2">
          <w:rPr>
            <w:rStyle w:val="Hyperlink"/>
            <w:rFonts w:eastAsia="Calibri" w:cs="Calibri"/>
          </w:rPr>
          <w:t>jeffrey.t.bell@siemens-healthineers.com</w:t>
        </w:r>
      </w:hyperlink>
    </w:p>
    <w:p w14:paraId="737E6A54" w14:textId="72DC88E6" w:rsidR="00650970" w:rsidRDefault="00650970" w:rsidP="72A50D4A">
      <w:pPr>
        <w:spacing w:line="360" w:lineRule="auto"/>
        <w:rPr>
          <w:rFonts w:eastAsia="Calibri" w:cs="Calibri"/>
          <w:color w:val="000000" w:themeColor="text1"/>
          <w:sz w:val="22"/>
          <w:szCs w:val="22"/>
          <w:lang w:val="en-US"/>
        </w:rPr>
      </w:pPr>
    </w:p>
    <w:p w14:paraId="34B35C1F" w14:textId="3BF3B725" w:rsidR="00650970" w:rsidRPr="000C203C" w:rsidRDefault="007148CB" w:rsidP="009F14D1">
      <w:pPr>
        <w:pStyle w:val="Boilerplate"/>
      </w:pPr>
      <w:r w:rsidRPr="15A08154">
        <w:rPr>
          <w:b/>
          <w:bCs/>
        </w:rPr>
        <w:t xml:space="preserve">Siemens Healthineers </w:t>
      </w:r>
      <w:proofErr w:type="gramStart"/>
      <w:r>
        <w:t>pioneers</w:t>
      </w:r>
      <w:proofErr w:type="gramEnd"/>
      <w:r>
        <w:t xml:space="preserve"> breakthroughs in healthcare. For everyone. Everywhere. Sustainably. The company is a global provider of healthcare equipment, </w:t>
      </w:r>
      <w:proofErr w:type="gramStart"/>
      <w:r>
        <w:t>solutions</w:t>
      </w:r>
      <w:proofErr w:type="gramEnd"/>
      <w:r>
        <w:t xml:space="preserve">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2023, which ended on September 30, 2023, Siemens Healthineers had approximately 71,000 employees worldwide and generated revenue of around €21.7 billion. Further information is available at </w:t>
      </w:r>
      <w:hyperlink r:id="rId12">
        <w:r w:rsidRPr="15A08154">
          <w:rPr>
            <w:rStyle w:val="Hyperlink"/>
          </w:rPr>
          <w:t>www.siemens-healthineers.com</w:t>
        </w:r>
      </w:hyperlink>
      <w:r>
        <w:t>.</w:t>
      </w:r>
    </w:p>
    <w:sectPr w:rsidR="00650970" w:rsidRPr="000C203C">
      <w:headerReference w:type="default" r:id="rId13"/>
      <w:footerReference w:type="default" r:id="rId14"/>
      <w:footerReference w:type="first" r:id="rId15"/>
      <w:pgSz w:w="11906" w:h="16838" w:code="9"/>
      <w:pgMar w:top="709" w:right="2552" w:bottom="1077" w:left="1134" w:header="90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0A3E6" w14:textId="77777777" w:rsidR="006311A8" w:rsidRDefault="006311A8">
      <w:r>
        <w:separator/>
      </w:r>
    </w:p>
  </w:endnote>
  <w:endnote w:type="continuationSeparator" w:id="0">
    <w:p w14:paraId="3660F2AA" w14:textId="77777777" w:rsidR="006311A8" w:rsidRDefault="006311A8">
      <w:r>
        <w:continuationSeparator/>
      </w:r>
    </w:p>
  </w:endnote>
  <w:endnote w:type="continuationNotice" w:id="1">
    <w:p w14:paraId="7AC54CC7" w14:textId="77777777" w:rsidR="006311A8" w:rsidRDefault="00631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DD11" w14:textId="481581BE" w:rsidR="00650970" w:rsidRDefault="00EF500B">
    <w:pPr>
      <w:pStyle w:val="scforgzeile"/>
      <w:rPr>
        <w:lang w:val="en-US"/>
      </w:rPr>
    </w:pPr>
    <w:r>
      <w:fldChar w:fldCharType="begin"/>
    </w:r>
    <w:r>
      <w:rPr>
        <w:lang w:val="en-US"/>
      </w:rPr>
      <w:instrText xml:space="preserve"> STYLEREF \* CHARFORMAT "Reference Number" </w:instrText>
    </w:r>
    <w:r>
      <w:fldChar w:fldCharType="end"/>
    </w:r>
    <w:r>
      <w:rPr>
        <w:lang w:val="en-US"/>
      </w:rPr>
      <w:tab/>
    </w:r>
    <w:r>
      <w:rPr>
        <w:rStyle w:val="Page"/>
        <w:lang w:val="en-US"/>
      </w:rPr>
      <w:t xml:space="preserve">Page </w:t>
    </w:r>
    <w:r>
      <w:rPr>
        <w:rStyle w:val="Page"/>
      </w:rPr>
      <w:fldChar w:fldCharType="begin"/>
    </w:r>
    <w:r>
      <w:rPr>
        <w:rStyle w:val="Page"/>
        <w:lang w:val="en-US"/>
      </w:rPr>
      <w:instrText xml:space="preserve"> PAGE  \* MERGEFORMAT </w:instrText>
    </w:r>
    <w:r>
      <w:rPr>
        <w:rStyle w:val="Page"/>
      </w:rPr>
      <w:fldChar w:fldCharType="separate"/>
    </w:r>
    <w:r>
      <w:rPr>
        <w:rStyle w:val="Page"/>
        <w:lang w:val="en-US"/>
      </w:rPr>
      <w:t>2</w:t>
    </w:r>
    <w:r>
      <w:rPr>
        <w:rStyle w:val="Page"/>
      </w:rPr>
      <w:fldChar w:fldCharType="end"/>
    </w:r>
    <w:r>
      <w:rPr>
        <w:rStyle w:val="Page"/>
        <w:lang w:val="en-US"/>
      </w:rPr>
      <w:t>/</w:t>
    </w:r>
    <w:r>
      <w:rPr>
        <w:rStyle w:val="Page"/>
        <w:lang w:val="en-US"/>
      </w:rPr>
      <w:fldChar w:fldCharType="begin"/>
    </w:r>
    <w:r>
      <w:rPr>
        <w:rStyle w:val="Page"/>
        <w:lang w:val="en-US"/>
      </w:rPr>
      <w:instrText xml:space="preserve"> NUMPAGES  \* MERGEFORMAT </w:instrText>
    </w:r>
    <w:r>
      <w:rPr>
        <w:rStyle w:val="Page"/>
        <w:lang w:val="en-US"/>
      </w:rPr>
      <w:fldChar w:fldCharType="separate"/>
    </w:r>
    <w:r>
      <w:rPr>
        <w:rStyle w:val="Page"/>
        <w:lang w:val="en-US"/>
      </w:rPr>
      <w:t>2</w:t>
    </w:r>
    <w:r>
      <w:rPr>
        <w:rStyle w:val="Page"/>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0675" w14:textId="77777777" w:rsidR="00650970" w:rsidRDefault="00EF500B">
    <w:pPr>
      <w:pStyle w:val="scforgzeile"/>
      <w:rPr>
        <w:rStyle w:val="Page"/>
      </w:rPr>
    </w:pPr>
    <w:r>
      <w:tab/>
    </w:r>
    <w:r>
      <w:rPr>
        <w:rStyle w:val="Page"/>
      </w:rPr>
      <w:t xml:space="preserve">Page </w:t>
    </w:r>
    <w:r>
      <w:rPr>
        <w:rStyle w:val="Page"/>
      </w:rPr>
      <w:fldChar w:fldCharType="begin"/>
    </w:r>
    <w:r>
      <w:rPr>
        <w:rStyle w:val="Page"/>
      </w:rPr>
      <w:instrText xml:space="preserve"> PAGE  \* MERGEFORMAT </w:instrText>
    </w:r>
    <w:r>
      <w:rPr>
        <w:rStyle w:val="Page"/>
      </w:rPr>
      <w:fldChar w:fldCharType="separate"/>
    </w:r>
    <w:r>
      <w:rPr>
        <w:rStyle w:val="Page"/>
      </w:rPr>
      <w:t>1</w:t>
    </w:r>
    <w:r>
      <w:rPr>
        <w:rStyle w:val="Page"/>
      </w:rPr>
      <w:fldChar w:fldCharType="end"/>
    </w:r>
    <w:r>
      <w:rPr>
        <w:rStyle w:val="Page"/>
      </w:rPr>
      <w:t>/</w:t>
    </w:r>
    <w:r>
      <w:rPr>
        <w:rStyle w:val="Page"/>
      </w:rPr>
      <w:fldChar w:fldCharType="begin"/>
    </w:r>
    <w:r>
      <w:rPr>
        <w:rStyle w:val="Page"/>
      </w:rPr>
      <w:instrText xml:space="preserve"> NUMPAGES  \* MERGEFORMAT </w:instrText>
    </w:r>
    <w:r>
      <w:rPr>
        <w:rStyle w:val="Page"/>
      </w:rPr>
      <w:fldChar w:fldCharType="separate"/>
    </w:r>
    <w:r>
      <w:rPr>
        <w:rStyle w:val="Page"/>
      </w:rPr>
      <w:t>2</w:t>
    </w:r>
    <w:r>
      <w:rPr>
        <w:rStyle w:val="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CEDB7" w14:textId="77777777" w:rsidR="006311A8" w:rsidRDefault="006311A8">
      <w:r>
        <w:separator/>
      </w:r>
    </w:p>
  </w:footnote>
  <w:footnote w:type="continuationSeparator" w:id="0">
    <w:p w14:paraId="196E20FE" w14:textId="77777777" w:rsidR="006311A8" w:rsidRDefault="006311A8">
      <w:r>
        <w:continuationSeparator/>
      </w:r>
    </w:p>
  </w:footnote>
  <w:footnote w:type="continuationNotice" w:id="1">
    <w:p w14:paraId="2E7D8211" w14:textId="77777777" w:rsidR="006311A8" w:rsidRDefault="006311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6521"/>
      <w:gridCol w:w="3119"/>
    </w:tblGrid>
    <w:tr w:rsidR="00650970" w14:paraId="1FF31066" w14:textId="77777777">
      <w:trPr>
        <w:cantSplit/>
        <w:trHeight w:hRule="exact" w:val="1191"/>
      </w:trPr>
      <w:tc>
        <w:tcPr>
          <w:tcW w:w="6521" w:type="dxa"/>
        </w:tcPr>
        <w:p w14:paraId="5E8F5CF7" w14:textId="77777777" w:rsidR="00650970" w:rsidRDefault="00EF500B">
          <w:pPr>
            <w:pStyle w:val="HeaderPage2"/>
            <w:rPr>
              <w:b/>
            </w:rPr>
          </w:pPr>
          <w:r>
            <w:t>Press Release</w:t>
          </w:r>
        </w:p>
      </w:tc>
      <w:tc>
        <w:tcPr>
          <w:tcW w:w="3119" w:type="dxa"/>
        </w:tcPr>
        <w:p w14:paraId="3CEE6059" w14:textId="77777777" w:rsidR="00650970" w:rsidRDefault="00EF500B">
          <w:pPr>
            <w:pStyle w:val="HeaderPage2"/>
            <w:rPr>
              <w:b/>
            </w:rPr>
          </w:pPr>
          <w:r>
            <w:rPr>
              <w:b/>
            </w:rPr>
            <w:t>Siemens Healthineers</w:t>
          </w:r>
        </w:p>
      </w:tc>
    </w:tr>
  </w:tbl>
  <w:p w14:paraId="4AC8D945" w14:textId="77777777" w:rsidR="00650970" w:rsidRDefault="00650970">
    <w:pP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A2A9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6AB4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963E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1F475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28CDA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04A1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62D05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4043B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0236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64C5B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1587F"/>
    <w:multiLevelType w:val="hybridMultilevel"/>
    <w:tmpl w:val="B50C3BE6"/>
    <w:lvl w:ilvl="0" w:tplc="FFFFFFFF">
      <w:start w:val="1"/>
      <w:numFmt w:val="bullet"/>
      <w:pStyle w:val="BulletsListing"/>
      <w:lvlText w:val=""/>
      <w:lvlJc w:val="left"/>
      <w:pPr>
        <w:tabs>
          <w:tab w:val="num" w:pos="227"/>
        </w:tabs>
        <w:ind w:left="227" w:hanging="22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7400E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2C56C2E"/>
    <w:multiLevelType w:val="multilevel"/>
    <w:tmpl w:val="AAEE0606"/>
    <w:lvl w:ilvl="0">
      <w:numFmt w:val="bullet"/>
      <w:lvlText w:val=""/>
      <w:lvlJc w:val="left"/>
      <w:pPr>
        <w:tabs>
          <w:tab w:val="num" w:pos="170"/>
        </w:tabs>
        <w:ind w:left="0" w:firstLine="0"/>
      </w:pPr>
      <w:rPr>
        <w:rFonts w:ascii="Symbol" w:eastAsia="Times New Roman"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6F250C"/>
    <w:multiLevelType w:val="multilevel"/>
    <w:tmpl w:val="7F3A6EB8"/>
    <w:lvl w:ilvl="0">
      <w:start w:val="1"/>
      <w:numFmt w:val="bullet"/>
      <w:lvlText w:val="-"/>
      <w:lvlJc w:val="left"/>
      <w:pPr>
        <w:tabs>
          <w:tab w:val="num" w:pos="284"/>
        </w:tabs>
        <w:ind w:left="284" w:hanging="284"/>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8E1F3E"/>
    <w:multiLevelType w:val="hybridMultilevel"/>
    <w:tmpl w:val="7F3A6EB8"/>
    <w:lvl w:ilvl="0" w:tplc="7F928976">
      <w:start w:val="1"/>
      <w:numFmt w:val="bullet"/>
      <w:lvlText w:val="-"/>
      <w:lvlJc w:val="left"/>
      <w:pPr>
        <w:tabs>
          <w:tab w:val="num" w:pos="284"/>
        </w:tabs>
        <w:ind w:left="284"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C8602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A291DAF"/>
    <w:multiLevelType w:val="multilevel"/>
    <w:tmpl w:val="2AAC5740"/>
    <w:lvl w:ilvl="0">
      <w:numFmt w:val="bullet"/>
      <w:lvlText w:val=""/>
      <w:lvlJc w:val="left"/>
      <w:pPr>
        <w:tabs>
          <w:tab w:val="num" w:pos="284"/>
        </w:tabs>
        <w:ind w:left="284" w:hanging="284"/>
      </w:pPr>
      <w:rPr>
        <w:rFonts w:ascii="Symbol" w:eastAsia="Times New Roman"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B52151"/>
    <w:multiLevelType w:val="multilevel"/>
    <w:tmpl w:val="0409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980380140">
    <w:abstractNumId w:val="14"/>
  </w:num>
  <w:num w:numId="2" w16cid:durableId="31082581">
    <w:abstractNumId w:val="13"/>
  </w:num>
  <w:num w:numId="3" w16cid:durableId="115875255">
    <w:abstractNumId w:val="10"/>
  </w:num>
  <w:num w:numId="4" w16cid:durableId="1675448476">
    <w:abstractNumId w:val="12"/>
  </w:num>
  <w:num w:numId="5" w16cid:durableId="1643385517">
    <w:abstractNumId w:val="16"/>
  </w:num>
  <w:num w:numId="6" w16cid:durableId="1222056101">
    <w:abstractNumId w:val="9"/>
  </w:num>
  <w:num w:numId="7" w16cid:durableId="808593464">
    <w:abstractNumId w:val="7"/>
  </w:num>
  <w:num w:numId="8" w16cid:durableId="1085613822">
    <w:abstractNumId w:val="6"/>
  </w:num>
  <w:num w:numId="9" w16cid:durableId="1593122319">
    <w:abstractNumId w:val="5"/>
  </w:num>
  <w:num w:numId="10" w16cid:durableId="249509130">
    <w:abstractNumId w:val="4"/>
  </w:num>
  <w:num w:numId="11" w16cid:durableId="1829975875">
    <w:abstractNumId w:val="11"/>
  </w:num>
  <w:num w:numId="12" w16cid:durableId="1516192586">
    <w:abstractNumId w:val="15"/>
  </w:num>
  <w:num w:numId="13" w16cid:durableId="878321801">
    <w:abstractNumId w:val="17"/>
  </w:num>
  <w:num w:numId="14" w16cid:durableId="968317098">
    <w:abstractNumId w:val="8"/>
  </w:num>
  <w:num w:numId="15" w16cid:durableId="909733212">
    <w:abstractNumId w:val="3"/>
  </w:num>
  <w:num w:numId="16" w16cid:durableId="1223828658">
    <w:abstractNumId w:val="2"/>
  </w:num>
  <w:num w:numId="17" w16cid:durableId="1180698992">
    <w:abstractNumId w:val="1"/>
  </w:num>
  <w:num w:numId="18" w16cid:durableId="77420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clickAndTypeStyle w:val="Bodytext"/>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5E"/>
    <w:rsid w:val="000363B9"/>
    <w:rsid w:val="0004017A"/>
    <w:rsid w:val="000C203C"/>
    <w:rsid w:val="001A0BE2"/>
    <w:rsid w:val="002004FA"/>
    <w:rsid w:val="002261E3"/>
    <w:rsid w:val="00301CB3"/>
    <w:rsid w:val="0034785E"/>
    <w:rsid w:val="003C5B0F"/>
    <w:rsid w:val="003D084E"/>
    <w:rsid w:val="004118D7"/>
    <w:rsid w:val="004601CC"/>
    <w:rsid w:val="00462C90"/>
    <w:rsid w:val="004F4EFF"/>
    <w:rsid w:val="00512798"/>
    <w:rsid w:val="005133CE"/>
    <w:rsid w:val="005535B6"/>
    <w:rsid w:val="005B319E"/>
    <w:rsid w:val="006311A8"/>
    <w:rsid w:val="00650970"/>
    <w:rsid w:val="0067064C"/>
    <w:rsid w:val="007148CB"/>
    <w:rsid w:val="00724CEB"/>
    <w:rsid w:val="007469D4"/>
    <w:rsid w:val="00765C0C"/>
    <w:rsid w:val="007C3246"/>
    <w:rsid w:val="007C42AF"/>
    <w:rsid w:val="007F1F89"/>
    <w:rsid w:val="00810E94"/>
    <w:rsid w:val="00866214"/>
    <w:rsid w:val="008B5497"/>
    <w:rsid w:val="00960B6D"/>
    <w:rsid w:val="009D158E"/>
    <w:rsid w:val="009F09FA"/>
    <w:rsid w:val="009F14D1"/>
    <w:rsid w:val="00AA7358"/>
    <w:rsid w:val="00B60225"/>
    <w:rsid w:val="00C916EC"/>
    <w:rsid w:val="00DE6C39"/>
    <w:rsid w:val="00E053F6"/>
    <w:rsid w:val="00E44446"/>
    <w:rsid w:val="00E60ADB"/>
    <w:rsid w:val="00EE1E98"/>
    <w:rsid w:val="00EF500B"/>
    <w:rsid w:val="00F73F44"/>
    <w:rsid w:val="00F7729E"/>
    <w:rsid w:val="00F96F99"/>
    <w:rsid w:val="00F975AC"/>
    <w:rsid w:val="0587F99F"/>
    <w:rsid w:val="067A3A16"/>
    <w:rsid w:val="0F283217"/>
    <w:rsid w:val="112449A7"/>
    <w:rsid w:val="11622B9B"/>
    <w:rsid w:val="15A08154"/>
    <w:rsid w:val="2E07B5A2"/>
    <w:rsid w:val="4184E24D"/>
    <w:rsid w:val="4B4811F9"/>
    <w:rsid w:val="4C75C152"/>
    <w:rsid w:val="4CE453CA"/>
    <w:rsid w:val="510D7D0C"/>
    <w:rsid w:val="5A182D4D"/>
    <w:rsid w:val="6D440DE7"/>
    <w:rsid w:val="72A50D4A"/>
    <w:rsid w:val="75E9402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EBFBD"/>
  <w15:docId w15:val="{207B25E9-2DF4-465B-B2BC-8E585EAC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Calibri" w:hAnsi="Calibri"/>
    </w:rPr>
  </w:style>
  <w:style w:type="paragraph" w:styleId="Heading1">
    <w:name w:val="heading 1"/>
    <w:basedOn w:val="Normal"/>
    <w:next w:val="Normal"/>
    <w:pPr>
      <w:spacing w:before="1077" w:after="300"/>
      <w:outlineLvl w:val="0"/>
    </w:pPr>
    <w:rPr>
      <w:rFonts w:cs="Arial"/>
      <w:bCs/>
      <w:noProof/>
      <w:sz w:val="40"/>
      <w:szCs w:val="24"/>
    </w:rPr>
  </w:style>
  <w:style w:type="paragraph" w:styleId="Heading2">
    <w:name w:val="heading 2"/>
    <w:basedOn w:val="Normal"/>
    <w:next w:val="Normal"/>
    <w:pPr>
      <w:keepNext/>
      <w:outlineLvl w:val="1"/>
    </w:pPr>
    <w:rPr>
      <w:rFonts w:cs="Arial"/>
      <w:b/>
      <w:bCs/>
      <w:iCs/>
      <w:noProof/>
      <w:szCs w:val="28"/>
    </w:rPr>
  </w:style>
  <w:style w:type="paragraph" w:styleId="Heading3">
    <w:name w:val="heading 3"/>
    <w:basedOn w:val="Normal"/>
    <w:next w:val="Normal"/>
    <w:pPr>
      <w:keepNext/>
      <w:outlineLvl w:val="2"/>
    </w:pPr>
    <w:rPr>
      <w:rFonts w:cs="Arial"/>
      <w:bCs/>
      <w:noProof/>
      <w:szCs w:val="26"/>
    </w:rPr>
  </w:style>
  <w:style w:type="paragraph" w:styleId="Heading4">
    <w:name w:val="heading 4"/>
    <w:basedOn w:val="Normal"/>
    <w:next w:val="Normal"/>
    <w:pPr>
      <w:keepNext/>
      <w:spacing w:before="240" w:after="60"/>
      <w:outlineLvl w:val="3"/>
    </w:pPr>
    <w:rPr>
      <w:rFonts w:ascii="Times New Roman" w:hAnsi="Times New Roman"/>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rFonts w:ascii="Times New Roman" w:hAnsi="Times New Roman"/>
      <w:b/>
      <w:bCs/>
      <w:sz w:val="22"/>
      <w:szCs w:val="22"/>
    </w:rPr>
  </w:style>
  <w:style w:type="paragraph" w:styleId="Heading7">
    <w:name w:val="heading 7"/>
    <w:basedOn w:val="Normal"/>
    <w:next w:val="Normal"/>
    <w:pPr>
      <w:spacing w:before="240" w:after="60"/>
      <w:outlineLvl w:val="6"/>
    </w:pPr>
    <w:rPr>
      <w:rFonts w:ascii="Times New Roman" w:hAnsi="Times New Roman"/>
      <w:sz w:val="24"/>
      <w:szCs w:val="24"/>
    </w:rPr>
  </w:style>
  <w:style w:type="paragraph" w:styleId="Heading8">
    <w:name w:val="heading 8"/>
    <w:basedOn w:val="Normal"/>
    <w:next w:val="Normal"/>
    <w:pPr>
      <w:spacing w:before="240" w:after="60"/>
      <w:outlineLvl w:val="7"/>
    </w:pPr>
    <w:rPr>
      <w:rFonts w:ascii="Times New Roman" w:hAnsi="Times New Roman"/>
      <w:i/>
      <w:iCs/>
      <w:sz w:val="24"/>
      <w:szCs w:val="24"/>
    </w:rPr>
  </w:style>
  <w:style w:type="paragraph" w:styleId="Heading9">
    <w:name w:val="heading 9"/>
    <w:basedOn w:val="Normal"/>
    <w:next w:val="Normal"/>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customStyle="1" w:styleId="Page">
    <w:name w:val="Page"/>
    <w:basedOn w:val="DefaultParagraphFont"/>
    <w:rPr>
      <w:rFonts w:ascii="Calibri" w:hAnsi="Calibri"/>
      <w:sz w:val="16"/>
    </w:rPr>
  </w:style>
  <w:style w:type="paragraph" w:customStyle="1" w:styleId="SiemensLogo">
    <w:name w:val="Siemens Logo"/>
    <w:rPr>
      <w:rFonts w:ascii="Calibri" w:hAnsi="Calibri"/>
      <w:noProof/>
      <w:sz w:val="22"/>
      <w:lang w:val="en-US"/>
    </w:rPr>
  </w:style>
  <w:style w:type="paragraph" w:customStyle="1" w:styleId="Bodytext">
    <w:name w:val="Bodytext"/>
    <w:qFormat/>
    <w:pPr>
      <w:spacing w:line="360" w:lineRule="auto"/>
    </w:pPr>
    <w:rPr>
      <w:rFonts w:ascii="Calibri" w:hAnsi="Calibri"/>
      <w:sz w:val="22"/>
      <w:lang w:val="en-US"/>
    </w:rPr>
  </w:style>
  <w:style w:type="paragraph" w:customStyle="1" w:styleId="Footer1">
    <w:name w:val="Footer1"/>
    <w:rPr>
      <w:rFonts w:ascii="Calibri" w:hAnsi="Calibri"/>
      <w:noProof/>
      <w:sz w:val="16"/>
      <w:szCs w:val="16"/>
      <w:lang w:val="en-US"/>
    </w:rPr>
  </w:style>
  <w:style w:type="paragraph" w:customStyle="1" w:styleId="Footer1Z1">
    <w:name w:val="Footer1Z1"/>
    <w:basedOn w:val="Footer1"/>
    <w:rPr>
      <w:b/>
    </w:rPr>
  </w:style>
  <w:style w:type="paragraph" w:customStyle="1" w:styleId="Footer2">
    <w:name w:val="Footer2"/>
    <w:rPr>
      <w:rFonts w:ascii="Calibri" w:hAnsi="Calibri"/>
      <w:noProof/>
      <w:sz w:val="16"/>
      <w:szCs w:val="16"/>
      <w:lang w:val="en-US"/>
    </w:rPr>
  </w:style>
  <w:style w:type="paragraph" w:customStyle="1" w:styleId="ReferenceNumber">
    <w:name w:val="Reference Number"/>
    <w:qFormat/>
    <w:rPr>
      <w:rFonts w:ascii="Calibri" w:hAnsi="Calibri"/>
      <w:noProof/>
      <w:sz w:val="16"/>
      <w:szCs w:val="16"/>
    </w:rPr>
  </w:style>
  <w:style w:type="paragraph" w:customStyle="1" w:styleId="NameSector">
    <w:name w:val="Name Sector"/>
    <w:basedOn w:val="SiemensLogo"/>
    <w:pPr>
      <w:spacing w:after="110"/>
    </w:pPr>
    <w:rPr>
      <w:b/>
      <w:sz w:val="20"/>
    </w:rPr>
  </w:style>
  <w:style w:type="paragraph" w:customStyle="1" w:styleId="scforgzeile">
    <w:name w:val="scforgzeile"/>
    <w:basedOn w:val="SiemensLogo"/>
    <w:pPr>
      <w:tabs>
        <w:tab w:val="right" w:pos="9639"/>
      </w:tabs>
    </w:pPr>
    <w:rPr>
      <w:sz w:val="16"/>
      <w:lang w:val="de-DE"/>
    </w:rPr>
  </w:style>
  <w:style w:type="paragraph" w:customStyle="1" w:styleId="HeaderPage2">
    <w:name w:val="Header Page 2"/>
    <w:basedOn w:val="SiemensLogo"/>
    <w:rPr>
      <w:sz w:val="20"/>
    </w:rPr>
  </w:style>
  <w:style w:type="paragraph" w:customStyle="1" w:styleId="PressSign">
    <w:name w:val="Press Sign"/>
    <w:basedOn w:val="SiemensLogo"/>
    <w:pPr>
      <w:spacing w:after="120"/>
      <w:ind w:left="-57"/>
    </w:pPr>
    <w:rPr>
      <w:color w:val="A6A6A6"/>
      <w:sz w:val="62"/>
    </w:rPr>
  </w:style>
  <w:style w:type="paragraph" w:customStyle="1" w:styleId="Datum1">
    <w:name w:val="Datum1"/>
    <w:basedOn w:val="Bodytext"/>
    <w:pPr>
      <w:spacing w:before="110" w:line="240" w:lineRule="auto"/>
    </w:pPr>
    <w:rPr>
      <w:sz w:val="20"/>
    </w:rPr>
  </w:style>
  <w:style w:type="paragraph" w:customStyle="1" w:styleId="BulletsListing">
    <w:name w:val="Bullets Listing"/>
    <w:basedOn w:val="Bodytext"/>
    <w:qFormat/>
    <w:pPr>
      <w:numPr>
        <w:numId w:val="3"/>
      </w:numPr>
    </w:pPr>
    <w:rPr>
      <w:b/>
    </w:rPr>
  </w:style>
  <w:style w:type="paragraph" w:customStyle="1" w:styleId="NameDivision">
    <w:name w:val="Name Division"/>
    <w:basedOn w:val="SiemensLogo"/>
    <w:pPr>
      <w:spacing w:before="110"/>
    </w:pPr>
    <w:rPr>
      <w:sz w:val="20"/>
    </w:rPr>
  </w:style>
  <w:style w:type="numbering" w:styleId="111111">
    <w:name w:val="Outline List 2"/>
    <w:basedOn w:val="NoList"/>
    <w:semiHidden/>
    <w:pPr>
      <w:numPr>
        <w:numId w:val="11"/>
      </w:numPr>
    </w:pPr>
  </w:style>
  <w:style w:type="character" w:styleId="Hyperlink">
    <w:name w:val="Hyperlink"/>
    <w:basedOn w:val="DefaultParagraphFont"/>
    <w:semiHidden/>
    <w:rPr>
      <w:color w:val="0000FF"/>
      <w:u w:val="single"/>
    </w:rPr>
  </w:style>
  <w:style w:type="paragraph" w:customStyle="1" w:styleId="Boilerplate">
    <w:name w:val="Boilerplate"/>
    <w:basedOn w:val="Bodytext"/>
    <w:qFormat/>
    <w:pPr>
      <w:keepLines/>
    </w:pPr>
    <w:rPr>
      <w:sz w:val="16"/>
    </w:rPr>
  </w:style>
  <w:style w:type="paragraph" w:customStyle="1" w:styleId="Disclaimer">
    <w:name w:val="Disclaimer"/>
    <w:basedOn w:val="Bodytext"/>
    <w:qFormat/>
    <w:pPr>
      <w:keepLines/>
    </w:pPr>
    <w:rPr>
      <w:sz w:val="16"/>
    </w:rPr>
  </w:style>
  <w:style w:type="paragraph" w:customStyle="1" w:styleId="Headline">
    <w:name w:val="Headline"/>
    <w:next w:val="Bodytext"/>
    <w:qFormat/>
    <w:rPr>
      <w:rFonts w:ascii="Calibri" w:hAnsi="Calibri"/>
      <w:sz w:val="32"/>
      <w:lang w:val="en-US"/>
    </w:rPr>
  </w:style>
  <w:style w:type="numbering" w:styleId="1ai">
    <w:name w:val="Outline List 1"/>
    <w:basedOn w:val="NoList"/>
    <w:semiHidden/>
    <w:pPr>
      <w:numPr>
        <w:numId w:val="12"/>
      </w:numPr>
    </w:pPr>
  </w:style>
  <w:style w:type="paragraph" w:styleId="Salutation">
    <w:name w:val="Salutation"/>
    <w:basedOn w:val="Normal"/>
    <w:next w:val="Normal"/>
    <w:semiHidden/>
  </w:style>
  <w:style w:type="numbering" w:styleId="ArticleSection">
    <w:name w:val="Outline List 3"/>
    <w:basedOn w:val="NoList"/>
    <w:semiHidden/>
    <w:pPr>
      <w:numPr>
        <w:numId w:val="13"/>
      </w:numPr>
    </w:pPr>
  </w:style>
  <w:style w:type="paragraph" w:styleId="ListBullet">
    <w:name w:val="List Bullet"/>
    <w:basedOn w:val="Normal"/>
    <w:semiHidden/>
    <w:pPr>
      <w:numPr>
        <w:numId w:val="6"/>
      </w:numPr>
    </w:pPr>
  </w:style>
  <w:style w:type="paragraph" w:styleId="ListBullet2">
    <w:name w:val="List Bullet 2"/>
    <w:basedOn w:val="Normal"/>
    <w:semiHidden/>
    <w:pPr>
      <w:numPr>
        <w:numId w:val="7"/>
      </w:numPr>
    </w:pPr>
  </w:style>
  <w:style w:type="paragraph" w:styleId="ListBullet3">
    <w:name w:val="List Bullet 3"/>
    <w:basedOn w:val="Normal"/>
    <w:semiHidden/>
    <w:pPr>
      <w:numPr>
        <w:numId w:val="8"/>
      </w:numPr>
    </w:pPr>
  </w:style>
  <w:style w:type="paragraph" w:styleId="ListBullet4">
    <w:name w:val="List Bullet 4"/>
    <w:basedOn w:val="Normal"/>
    <w:semiHidden/>
    <w:pPr>
      <w:numPr>
        <w:numId w:val="9"/>
      </w:numPr>
    </w:pPr>
  </w:style>
  <w:style w:type="paragraph" w:styleId="ListBullet5">
    <w:name w:val="List Bullet 5"/>
    <w:basedOn w:val="Normal"/>
    <w:semiHidden/>
    <w:pPr>
      <w:numPr>
        <w:numId w:val="10"/>
      </w:numPr>
    </w:pPr>
  </w:style>
  <w:style w:type="character" w:styleId="FollowedHyperlink">
    <w:name w:val="FollowedHyperlink"/>
    <w:basedOn w:val="DefaultParagraphFont"/>
    <w:semiHidden/>
    <w:rPr>
      <w:color w:val="800080"/>
      <w:u w:val="single"/>
    </w:rPr>
  </w:style>
  <w:style w:type="paragraph" w:styleId="BlockText">
    <w:name w:val="Block Text"/>
    <w:basedOn w:val="Normal"/>
    <w:semiHidden/>
    <w:pPr>
      <w:spacing w:after="120"/>
      <w:ind w:left="1440" w:right="1440"/>
    </w:pPr>
  </w:style>
  <w:style w:type="paragraph" w:styleId="Date">
    <w:name w:val="Date"/>
    <w:basedOn w:val="Normal"/>
    <w:next w:val="Normal"/>
    <w:semiHidden/>
  </w:style>
  <w:style w:type="paragraph" w:styleId="E-mailSignature">
    <w:name w:val="E-mail Signature"/>
    <w:basedOn w:val="Normal"/>
    <w:semiHidden/>
  </w:style>
  <w:style w:type="character" w:styleId="Strong">
    <w:name w:val="Strong"/>
    <w:basedOn w:val="DefaultParagraphFont"/>
    <w:rPr>
      <w:b/>
      <w:bCs/>
    </w:rPr>
  </w:style>
  <w:style w:type="paragraph" w:styleId="NoteHeading">
    <w:name w:val="Note Heading"/>
    <w:basedOn w:val="Normal"/>
    <w:next w:val="Normal"/>
    <w:semiHidden/>
  </w:style>
  <w:style w:type="paragraph" w:styleId="Closing">
    <w:name w:val="Closing"/>
    <w:basedOn w:val="Normal"/>
    <w:semiHidden/>
    <w:pPr>
      <w:ind w:left="4252"/>
    </w:pPr>
  </w:style>
  <w:style w:type="character" w:styleId="Emphasis">
    <w:name w:val="Emphasis"/>
    <w:basedOn w:val="DefaultParagraphFont"/>
    <w:rPr>
      <w:i/>
      <w:iCs/>
    </w:rPr>
  </w:style>
  <w:style w:type="paragraph" w:styleId="HTMLAddress">
    <w:name w:val="HTML Address"/>
    <w:basedOn w:val="Normal"/>
    <w:semiHidden/>
    <w:rPr>
      <w:i/>
      <w:iCs/>
    </w:rPr>
  </w:style>
  <w:style w:type="character" w:styleId="HTMLAcronym">
    <w:name w:val="HTML Acronym"/>
    <w:basedOn w:val="DefaultParagraphFont"/>
    <w:semiHidden/>
  </w:style>
  <w:style w:type="character" w:styleId="HTMLSample">
    <w:name w:val="HTML Sample"/>
    <w:basedOn w:val="DefaultParagraphFont"/>
    <w:semiHidden/>
    <w:rPr>
      <w:rFonts w:ascii="Courier New" w:hAnsi="Courier New" w:cs="Courier New"/>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Typewriter">
    <w:name w:val="HTML Typewriter"/>
    <w:basedOn w:val="DefaultParagraphFont"/>
    <w:semiHidden/>
    <w:rPr>
      <w:rFonts w:ascii="Courier New" w:hAnsi="Courier New" w:cs="Courier New"/>
      <w:sz w:val="20"/>
      <w:szCs w:val="20"/>
    </w:rPr>
  </w:style>
  <w:style w:type="character" w:styleId="HTMLKeyboard">
    <w:name w:val="HTML Keyboard"/>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paragraph" w:styleId="HTMLPreformatted">
    <w:name w:val="HTML Preformatted"/>
    <w:basedOn w:val="Normal"/>
    <w:semiHidden/>
    <w:rPr>
      <w:rFonts w:ascii="Courier New" w:hAnsi="Courier New" w:cs="Courier New"/>
    </w:rPr>
  </w:style>
  <w:style w:type="character" w:styleId="HTMLCite">
    <w:name w:val="HTML Cite"/>
    <w:basedOn w:val="DefaultParagraphFont"/>
    <w:semiHidden/>
    <w:rPr>
      <w:i/>
      <w:i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4"/>
      </w:numPr>
    </w:pPr>
  </w:style>
  <w:style w:type="paragraph" w:styleId="ListNumber2">
    <w:name w:val="List Number 2"/>
    <w:basedOn w:val="Normal"/>
    <w:semiHidden/>
    <w:pPr>
      <w:numPr>
        <w:numId w:val="15"/>
      </w:numPr>
    </w:pPr>
  </w:style>
  <w:style w:type="paragraph" w:styleId="ListNumber3">
    <w:name w:val="List Number 3"/>
    <w:basedOn w:val="Normal"/>
    <w:semiHidden/>
    <w:pPr>
      <w:numPr>
        <w:numId w:val="16"/>
      </w:numPr>
    </w:pPr>
  </w:style>
  <w:style w:type="paragraph" w:styleId="ListNumber4">
    <w:name w:val="List Number 4"/>
    <w:basedOn w:val="Normal"/>
    <w:semiHidden/>
    <w:pPr>
      <w:numPr>
        <w:numId w:val="17"/>
      </w:numPr>
    </w:pPr>
  </w:style>
  <w:style w:type="paragraph" w:styleId="ListNumber5">
    <w:name w:val="List Number 5"/>
    <w:basedOn w:val="Normal"/>
    <w:semiHidden/>
    <w:pPr>
      <w:numPr>
        <w:numId w:val="18"/>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semiHidden/>
    <w:rPr>
      <w:rFonts w:ascii="Courier New" w:hAnsi="Courier New" w:cs="Courier New"/>
    </w:rPr>
  </w:style>
  <w:style w:type="character" w:styleId="PageNumber">
    <w:name w:val="page number"/>
    <w:basedOn w:val="DefaultParagraphFont"/>
    <w:semiHidden/>
  </w:style>
  <w:style w:type="paragraph" w:styleId="NormalWeb">
    <w:name w:val="Normal (Web)"/>
    <w:basedOn w:val="Normal"/>
    <w:semiHidden/>
    <w:rPr>
      <w:rFonts w:ascii="Times New Roman" w:hAnsi="Times New Roman"/>
      <w:sz w:val="24"/>
      <w:szCs w:val="24"/>
    </w:rPr>
  </w:style>
  <w:style w:type="paragraph" w:styleId="NormalIndent">
    <w:name w:val="Normal Indent"/>
    <w:basedOn w:val="Normal"/>
    <w:semiHidden/>
    <w:pPr>
      <w:ind w:left="720"/>
    </w:p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BodyTextFirstIndent">
    <w:name w:val="Body Text First Indent"/>
    <w:basedOn w:val="BodyText0"/>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Title">
    <w:name w:val="Title"/>
    <w:basedOn w:val="Normal"/>
    <w:pPr>
      <w:spacing w:before="240" w:after="60"/>
      <w:jc w:val="center"/>
      <w:outlineLvl w:val="0"/>
    </w:pPr>
    <w:rPr>
      <w:rFonts w:cs="Arial"/>
      <w:b/>
      <w:bCs/>
      <w:kern w:val="28"/>
      <w:sz w:val="32"/>
      <w:szCs w:val="32"/>
    </w:rPr>
  </w:style>
  <w:style w:type="paragraph" w:styleId="EnvelopeReturn">
    <w:name w:val="envelope return"/>
    <w:basedOn w:val="Normal"/>
    <w:semiHidden/>
    <w:rPr>
      <w:rFonts w:cs="Arial"/>
    </w:rPr>
  </w:style>
  <w:style w:type="paragraph" w:styleId="EnvelopeAddress">
    <w:name w:val="envelope address"/>
    <w:basedOn w:val="Normal"/>
    <w:semiHidden/>
    <w:pPr>
      <w:framePr w:w="7920" w:h="1980" w:hRule="exact" w:hSpace="180" w:wrap="auto" w:hAnchor="page" w:xAlign="center" w:yAlign="bottom"/>
      <w:ind w:left="2880"/>
    </w:pPr>
    <w:rPr>
      <w:rFonts w:cs="Arial"/>
      <w:sz w:val="24"/>
      <w:szCs w:val="24"/>
    </w:rPr>
  </w:style>
  <w:style w:type="paragraph" w:styleId="Signature">
    <w:name w:val="Signature"/>
    <w:basedOn w:val="Normal"/>
    <w:semiHidden/>
    <w:pPr>
      <w:ind w:left="4252"/>
    </w:pPr>
  </w:style>
  <w:style w:type="paragraph" w:styleId="Subtitle">
    <w:name w:val="Subtitle"/>
    <w:basedOn w:val="Normal"/>
    <w:pPr>
      <w:spacing w:after="60"/>
      <w:jc w:val="center"/>
      <w:outlineLvl w:val="1"/>
    </w:pPr>
    <w:rPr>
      <w:rFonts w:cs="Arial"/>
      <w:sz w:val="24"/>
      <w:szCs w:val="24"/>
    </w:rPr>
  </w:style>
  <w:style w:type="character" w:styleId="LineNumber">
    <w:name w:val="line number"/>
    <w:basedOn w:val="DefaultParagraphFont"/>
    <w:semiHidden/>
  </w:style>
  <w:style w:type="paragraph" w:customStyle="1" w:styleId="ExhibitionInfo">
    <w:name w:val="Exhibition Info"/>
    <w:qFormat/>
    <w:pPr>
      <w:spacing w:line="360" w:lineRule="auto"/>
    </w:pPr>
    <w:rPr>
      <w:rFonts w:ascii="Calibri" w:hAnsi="Calibri"/>
      <w:b/>
      <w:noProof/>
      <w:sz w:val="22"/>
      <w:lang w:val="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UnresolvedMention">
    <w:name w:val="Unresolved Mention"/>
    <w:basedOn w:val="DefaultParagraphFont"/>
    <w:uiPriority w:val="99"/>
    <w:semiHidden/>
    <w:unhideWhenUsed/>
    <w:rsid w:val="00347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760263">
      <w:bodyDiv w:val="1"/>
      <w:marLeft w:val="0"/>
      <w:marRight w:val="0"/>
      <w:marTop w:val="0"/>
      <w:marBottom w:val="0"/>
      <w:divBdr>
        <w:top w:val="none" w:sz="0" w:space="0" w:color="auto"/>
        <w:left w:val="none" w:sz="0" w:space="0" w:color="auto"/>
        <w:bottom w:val="none" w:sz="0" w:space="0" w:color="auto"/>
        <w:right w:val="none" w:sz="0" w:space="0" w:color="auto"/>
      </w:divBdr>
    </w:div>
    <w:div w:id="823283535">
      <w:bodyDiv w:val="1"/>
      <w:marLeft w:val="0"/>
      <w:marRight w:val="0"/>
      <w:marTop w:val="0"/>
      <w:marBottom w:val="0"/>
      <w:divBdr>
        <w:top w:val="none" w:sz="0" w:space="0" w:color="auto"/>
        <w:left w:val="none" w:sz="0" w:space="0" w:color="auto"/>
        <w:bottom w:val="none" w:sz="0" w:space="0" w:color="auto"/>
        <w:right w:val="none" w:sz="0" w:space="0" w:color="auto"/>
      </w:divBdr>
    </w:div>
    <w:div w:id="1891571520">
      <w:bodyDiv w:val="1"/>
      <w:marLeft w:val="0"/>
      <w:marRight w:val="0"/>
      <w:marTop w:val="0"/>
      <w:marBottom w:val="0"/>
      <w:divBdr>
        <w:top w:val="none" w:sz="0" w:space="0" w:color="auto"/>
        <w:left w:val="none" w:sz="0" w:space="0" w:color="auto"/>
        <w:bottom w:val="none" w:sz="0" w:space="0" w:color="auto"/>
        <w:right w:val="none" w:sz="0" w:space="0" w:color="auto"/>
      </w:divBdr>
      <w:divsChild>
        <w:div w:id="438255883">
          <w:marLeft w:val="0"/>
          <w:marRight w:val="0"/>
          <w:marTop w:val="0"/>
          <w:marBottom w:val="0"/>
          <w:divBdr>
            <w:top w:val="none" w:sz="0" w:space="0" w:color="auto"/>
            <w:left w:val="none" w:sz="0" w:space="0" w:color="auto"/>
            <w:bottom w:val="none" w:sz="0" w:space="0" w:color="auto"/>
            <w:right w:val="none" w:sz="0" w:space="0" w:color="auto"/>
          </w:divBdr>
          <w:divsChild>
            <w:div w:id="1805392335">
              <w:marLeft w:val="0"/>
              <w:marRight w:val="0"/>
              <w:marTop w:val="0"/>
              <w:marBottom w:val="0"/>
              <w:divBdr>
                <w:top w:val="none" w:sz="0" w:space="0" w:color="auto"/>
                <w:left w:val="none" w:sz="0" w:space="0" w:color="auto"/>
                <w:bottom w:val="none" w:sz="0" w:space="0" w:color="auto"/>
                <w:right w:val="none" w:sz="0" w:space="0" w:color="auto"/>
              </w:divBdr>
              <w:divsChild>
                <w:div w:id="899169417">
                  <w:marLeft w:val="2820"/>
                  <w:marRight w:val="2550"/>
                  <w:marTop w:val="0"/>
                  <w:marBottom w:val="0"/>
                  <w:divBdr>
                    <w:top w:val="none" w:sz="0" w:space="0" w:color="auto"/>
                    <w:left w:val="none" w:sz="0" w:space="0" w:color="auto"/>
                    <w:bottom w:val="none" w:sz="0" w:space="0" w:color="auto"/>
                    <w:right w:val="none" w:sz="0" w:space="0" w:color="auto"/>
                  </w:divBdr>
                  <w:divsChild>
                    <w:div w:id="108596513">
                      <w:marLeft w:val="0"/>
                      <w:marRight w:val="0"/>
                      <w:marTop w:val="0"/>
                      <w:marBottom w:val="0"/>
                      <w:divBdr>
                        <w:top w:val="none" w:sz="0" w:space="0" w:color="auto"/>
                        <w:left w:val="none" w:sz="0" w:space="0" w:color="auto"/>
                        <w:bottom w:val="none" w:sz="0" w:space="0" w:color="auto"/>
                        <w:right w:val="none" w:sz="0" w:space="0" w:color="auto"/>
                      </w:divBdr>
                      <w:divsChild>
                        <w:div w:id="1766655170">
                          <w:marLeft w:val="0"/>
                          <w:marRight w:val="0"/>
                          <w:marTop w:val="0"/>
                          <w:marBottom w:val="0"/>
                          <w:divBdr>
                            <w:top w:val="none" w:sz="0" w:space="0" w:color="auto"/>
                            <w:left w:val="none" w:sz="0" w:space="0" w:color="auto"/>
                            <w:bottom w:val="none" w:sz="0" w:space="0" w:color="auto"/>
                            <w:right w:val="none" w:sz="0" w:space="0" w:color="auto"/>
                          </w:divBdr>
                          <w:divsChild>
                            <w:div w:id="1924217075">
                              <w:marLeft w:val="0"/>
                              <w:marRight w:val="0"/>
                              <w:marTop w:val="0"/>
                              <w:marBottom w:val="6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iemens-healthineer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ffrey.t.bell@siemens-healthineers.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3pmcp\Desktop\Templates_2020\Press%20release_template_as%20of%20Nov%202018_v2.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78826d-6d64-4545-b55c-a35b88951171">
      <Terms xmlns="http://schemas.microsoft.com/office/infopath/2007/PartnerControls"/>
    </lcf76f155ced4ddcb4097134ff3c332f>
    <TaxCatchAll xmlns="ecdc6ec0-48ee-49c9-ba2e-d03ffee31b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C57B22CB9D2843A60CFB6E86540955" ma:contentTypeVersion="17" ma:contentTypeDescription="Create a new document." ma:contentTypeScope="" ma:versionID="668856d70cb6062a2cb70b2a72b43a82">
  <xsd:schema xmlns:xsd="http://www.w3.org/2001/XMLSchema" xmlns:xs="http://www.w3.org/2001/XMLSchema" xmlns:p="http://schemas.microsoft.com/office/2006/metadata/properties" xmlns:ns2="be78826d-6d64-4545-b55c-a35b88951171" xmlns:ns3="ecdc6ec0-48ee-49c9-ba2e-d03ffee31b25" targetNamespace="http://schemas.microsoft.com/office/2006/metadata/properties" ma:root="true" ma:fieldsID="08610dae850e7398c145a51add312094" ns2:_="" ns3:_="">
    <xsd:import namespace="be78826d-6d64-4545-b55c-a35b88951171"/>
    <xsd:import namespace="ecdc6ec0-48ee-49c9-ba2e-d03ffee31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8826d-6d64-4545-b55c-a35b88951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dc6ec0-48ee-49c9-ba2e-d03ffee31b2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791d0e-df17-46eb-80c7-18427325b6e7}" ma:internalName="TaxCatchAll" ma:showField="CatchAllData" ma:web="ecdc6ec0-48ee-49c9-ba2e-d03ffee31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C400F-7ACB-439C-9E42-359CB25940E7}">
  <ds:schemaRefs>
    <ds:schemaRef ds:uri="http://schemas.microsoft.com/sharepoint/v3/contenttype/forms"/>
  </ds:schemaRefs>
</ds:datastoreItem>
</file>

<file path=customXml/itemProps2.xml><?xml version="1.0" encoding="utf-8"?>
<ds:datastoreItem xmlns:ds="http://schemas.openxmlformats.org/officeDocument/2006/customXml" ds:itemID="{909BB7A5-812E-4F6E-A531-935A2B43FE3C}">
  <ds:schemaRefs>
    <ds:schemaRef ds:uri="http://schemas.microsoft.com/office/2006/metadata/properties"/>
    <ds:schemaRef ds:uri="http://schemas.microsoft.com/office/infopath/2007/PartnerControls"/>
    <ds:schemaRef ds:uri="be78826d-6d64-4545-b55c-a35b88951171"/>
    <ds:schemaRef ds:uri="ecdc6ec0-48ee-49c9-ba2e-d03ffee31b25"/>
  </ds:schemaRefs>
</ds:datastoreItem>
</file>

<file path=customXml/itemProps3.xml><?xml version="1.0" encoding="utf-8"?>
<ds:datastoreItem xmlns:ds="http://schemas.openxmlformats.org/officeDocument/2006/customXml" ds:itemID="{6EA8B566-087B-4F7F-B4C7-F659CC35A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8826d-6d64-4545-b55c-a35b88951171"/>
    <ds:schemaRef ds:uri="ecdc6ec0-48ee-49c9-ba2e-d03ffee31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 release_template_as of Nov 2018_v2.dotx</Template>
  <TotalTime>1</TotalTime>
  <Pages>2</Pages>
  <Words>710</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Siemens Healthineers Press Release</vt:lpstr>
    </vt:vector>
  </TitlesOfParts>
  <Manager/>
  <Company>Siemens Healthineers</Company>
  <LinksUpToDate>false</LinksUpToDate>
  <CharactersWithSpaces>5052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Siemens Healthineers Press Release</dc:title>
  <dc:subject>Press Release</dc:subject>
  <dc:creator>press.team@siemens-healthineers.com</dc:creator>
  <cp:keywords/>
  <dc:description/>
  <cp:lastModifiedBy>Bell, Jeffrey T</cp:lastModifiedBy>
  <cp:revision>2</cp:revision>
  <cp:lastPrinted>2016-09-21T12:20:00Z</cp:lastPrinted>
  <dcterms:created xsi:type="dcterms:W3CDTF">2023-11-15T17:06:00Z</dcterms:created>
  <dcterms:modified xsi:type="dcterms:W3CDTF">2023-11-15T17:06:00Z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0x01010099C57B22CB9D2843A60CFB6E86540955</vt:lpwstr>
  </property>
  <property fmtid="{D5CDD505-2E9C-101B-9397-08002B2CF9AE}" pid="3" name="Document Confidentiality">
    <vt:lpwstr>Unrestricted</vt:lpwstr>
  </property>
  <property fmtid="{D5CDD505-2E9C-101B-9397-08002B2CF9AE}" pid="4" name="MSIP_Label_ff6dbec8-95a8-4638-9f5f-bd076536645c_Enabled">
    <vt:lpwstr>true</vt:lpwstr>
  </property>
  <property fmtid="{D5CDD505-2E9C-101B-9397-08002B2CF9AE}" pid="5" name="MSIP_Label_ff6dbec8-95a8-4638-9f5f-bd076536645c_SetDate">
    <vt:lpwstr>2021-11-03T15:06:24Z</vt:lpwstr>
  </property>
  <property fmtid="{D5CDD505-2E9C-101B-9397-08002B2CF9AE}" pid="6" name="MSIP_Label_ff6dbec8-95a8-4638-9f5f-bd076536645c_Method">
    <vt:lpwstr>Standard</vt:lpwstr>
  </property>
  <property fmtid="{D5CDD505-2E9C-101B-9397-08002B2CF9AE}" pid="7" name="MSIP_Label_ff6dbec8-95a8-4638-9f5f-bd076536645c_Name">
    <vt:lpwstr>Restricted - Default</vt:lpwstr>
  </property>
  <property fmtid="{D5CDD505-2E9C-101B-9397-08002B2CF9AE}" pid="8" name="MSIP_Label_ff6dbec8-95a8-4638-9f5f-bd076536645c_SiteId">
    <vt:lpwstr>5dbf1add-202a-4b8d-815b-bf0fb024e033</vt:lpwstr>
  </property>
  <property fmtid="{D5CDD505-2E9C-101B-9397-08002B2CF9AE}" pid="9" name="MSIP_Label_ff6dbec8-95a8-4638-9f5f-bd076536645c_ActionId">
    <vt:lpwstr>15f02742-c021-46a9-acea-4192480500b5</vt:lpwstr>
  </property>
  <property fmtid="{D5CDD505-2E9C-101B-9397-08002B2CF9AE}" pid="10" name="MSIP_Label_ff6dbec8-95a8-4638-9f5f-bd076536645c_ContentBits">
    <vt:lpwstr>0</vt:lpwstr>
  </property>
  <property fmtid="{D5CDD505-2E9C-101B-9397-08002B2CF9AE}" pid="11" name="MediaServiceImageTags">
    <vt:lpwstr/>
  </property>
</Properties>
</file>