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BA15F3" w14:textId="77777777" w:rsidR="00502942" w:rsidRPr="00C851A9" w:rsidRDefault="00502942" w:rsidP="00502942">
      <w:pPr>
        <w:pStyle w:val="berschrift"/>
      </w:pPr>
      <w:r w:rsidRPr="00C851A9">
        <w:rPr>
          <w:bCs/>
          <w:lang w:val="cs"/>
        </w:rPr>
        <w:t xml:space="preserve">Zvláštní podmínky pro Systémy MR </w:t>
      </w:r>
    </w:p>
    <w:p w14:paraId="4CA93D87" w14:textId="77777777" w:rsidR="0001546C" w:rsidRPr="00C851A9" w:rsidRDefault="00D0027F" w:rsidP="0001546C">
      <w:pPr>
        <w:pStyle w:val="gltigab"/>
        <w:rPr>
          <w:noProof w:val="0"/>
        </w:rPr>
      </w:pPr>
      <w:r w:rsidRPr="00C851A9">
        <w:rPr>
          <w:noProof w:val="0"/>
          <w:lang w:val="cs"/>
        </w:rPr>
        <w:t xml:space="preserve">(Verze: </w:t>
      </w:r>
      <w:sdt>
        <w:sdtPr>
          <w:rPr>
            <w:noProof w:val="0"/>
          </w:rPr>
          <w:id w:val="-1715727889"/>
          <w:placeholder>
            <w:docPart w:val="0393562478A6490294D6338122E940B1"/>
          </w:placeholder>
          <w:showingPlcHdr/>
          <w:date>
            <w:dateFormat w:val="dd.MM.yyyy"/>
            <w:lid w:val="de-DE"/>
            <w:storeMappedDataAs w:val="dateTime"/>
            <w:calendar w:val="gregorian"/>
          </w:date>
        </w:sdtPr>
        <w:sdtEndPr/>
        <w:sdtContent>
          <w:r w:rsidRPr="00C851A9">
            <w:rPr>
              <w:rStyle w:val="Platzhaltertext"/>
              <w:noProof w:val="0"/>
              <w:lang w:val="cs"/>
            </w:rPr>
            <w:t>dd.MM.rrrr</w:t>
          </w:r>
        </w:sdtContent>
      </w:sdt>
      <w:r w:rsidRPr="00C851A9">
        <w:rPr>
          <w:noProof w:val="0"/>
          <w:lang w:val="cs"/>
        </w:rPr>
        <w:t>)</w:t>
      </w:r>
    </w:p>
    <w:p w14:paraId="13AA368B" w14:textId="6D484661" w:rsidR="0001546C" w:rsidRPr="0030458D" w:rsidRDefault="00502942" w:rsidP="0030458D">
      <w:pPr>
        <w:pStyle w:val="LegalmTCagbBlock0ohnenum"/>
      </w:pPr>
      <w:r w:rsidRPr="0030458D">
        <w:t>Tyto Zvláštní podmínky pro Systémy MR upravují poskytování, a je-li to dohodnuto v Obchodním formuláři, také instalaci Systémů MR, navíc k (i) ​​Obchodnímu formuláři a (ii) Všeobecným podmínkám, Doplňujícím všeobecným podmínkám, Softwarovým licenčním podmínkám a Podmínkám instalace Hardwaru (dále společně jen „Podmínky“). Tyto Zvláštní podmínky pro Systémy MR je třeba chápat jako doplněk k Podmínkám a v případě rozporu budou rozhodující.</w:t>
      </w:r>
    </w:p>
    <w:p w14:paraId="03FB2574" w14:textId="77777777" w:rsidR="007A4D9C" w:rsidRPr="004007C7" w:rsidRDefault="007A4D9C" w:rsidP="00924EDA">
      <w:pPr>
        <w:pStyle w:val="LegalmTCagbBlock1ohnenum"/>
        <w:rPr>
          <w:lang w:val="cs"/>
        </w:rPr>
      </w:pPr>
    </w:p>
    <w:p w14:paraId="54D87409" w14:textId="77777777" w:rsidR="009F4C9D" w:rsidRPr="004007C7" w:rsidRDefault="009F4C9D" w:rsidP="00924EDA">
      <w:pPr>
        <w:pStyle w:val="LegalmTCagbBlock1ohnenum"/>
        <w:rPr>
          <w:lang w:val="cs"/>
        </w:rPr>
        <w:sectPr w:rsidR="009F4C9D" w:rsidRPr="004007C7" w:rsidSect="00E77140">
          <w:headerReference w:type="even" r:id="rId11"/>
          <w:headerReference w:type="default" r:id="rId12"/>
          <w:footerReference w:type="even" r:id="rId13"/>
          <w:footerReference w:type="default" r:id="rId14"/>
          <w:headerReference w:type="first" r:id="rId15"/>
          <w:footerReference w:type="first" r:id="rId16"/>
          <w:type w:val="continuous"/>
          <w:pgSz w:w="11906" w:h="16838" w:code="9"/>
          <w:pgMar w:top="907" w:right="567" w:bottom="851" w:left="1134" w:header="794" w:footer="284" w:gutter="0"/>
          <w:cols w:space="708"/>
          <w:titlePg/>
          <w:docGrid w:linePitch="360"/>
        </w:sectPr>
      </w:pPr>
    </w:p>
    <w:p w14:paraId="64B07B39" w14:textId="77777777" w:rsidR="00502942" w:rsidRPr="00C851A9" w:rsidRDefault="00502942" w:rsidP="00001093">
      <w:pPr>
        <w:pStyle w:val="LegalmTC100berschrift1"/>
      </w:pPr>
      <w:r w:rsidRPr="00C851A9">
        <w:t>Dodání a ceny</w:t>
      </w:r>
    </w:p>
    <w:p w14:paraId="61741FD5" w14:textId="77777777" w:rsidR="00502942" w:rsidRPr="00C851A9" w:rsidRDefault="00502942" w:rsidP="00001093">
      <w:pPr>
        <w:pStyle w:val="LegalmTC100berschrift2"/>
      </w:pPr>
      <w:r w:rsidRPr="00C851A9">
        <w:t>Magnet se dodává chlazený na teplotu helia; magnety technologie dryCool mohou být dodávány teplé (pro ochlazení na místě) nebo studené (chlazené na teplotu hélia).</w:t>
      </w:r>
    </w:p>
    <w:p w14:paraId="3EF61E52" w14:textId="77777777" w:rsidR="00502942" w:rsidRPr="00C851A9" w:rsidRDefault="00502942" w:rsidP="00001093">
      <w:pPr>
        <w:pStyle w:val="LegalmTC100berschrift2"/>
      </w:pPr>
      <w:r w:rsidRPr="00C851A9">
        <w:t>Ceny Siemens Healthineers nezahrnují náklady na stanovení požadovaného stínění místnosti s magnety a měření a kontrolu úrovní rušení na místě instalace.</w:t>
      </w:r>
    </w:p>
    <w:p w14:paraId="02F617DE" w14:textId="77777777" w:rsidR="00502942" w:rsidRPr="00C851A9" w:rsidRDefault="00502942" w:rsidP="00001093">
      <w:pPr>
        <w:pStyle w:val="LegalmTC100berschrift1"/>
      </w:pPr>
      <w:r w:rsidRPr="00C851A9">
        <w:t>Spolupráce</w:t>
      </w:r>
    </w:p>
    <w:p w14:paraId="35FE5E97" w14:textId="77777777" w:rsidR="00502942" w:rsidRPr="004007C7" w:rsidRDefault="00502942" w:rsidP="00502942">
      <w:pPr>
        <w:pStyle w:val="LegalmTCagbBlock1ohnenum"/>
        <w:rPr>
          <w:lang w:val="cs"/>
        </w:rPr>
      </w:pPr>
      <w:r w:rsidRPr="00C851A9">
        <w:rPr>
          <w:lang w:val="cs"/>
        </w:rPr>
        <w:t>Systém MR poskytuje dobré klinické výsledky pouze tehdy, jsou-li splněny všechny podmínky nezbytné pro implementaci této specializované technologie. Aby bylo zajištěno dodržování těchto podmínek, je nezbytná zvláště úzká spolupráce mezi Zákazníkem a společností Siemens Healthineers.</w:t>
      </w:r>
    </w:p>
    <w:p w14:paraId="7A7F9082" w14:textId="77777777" w:rsidR="00502942" w:rsidRPr="00C851A9" w:rsidRDefault="00502942" w:rsidP="00001093">
      <w:pPr>
        <w:pStyle w:val="LegalmTC100berschrift1"/>
      </w:pPr>
      <w:r w:rsidRPr="00C851A9">
        <w:t>Místo instalace systému</w:t>
      </w:r>
    </w:p>
    <w:p w14:paraId="0AD7D147" w14:textId="77777777" w:rsidR="00502942" w:rsidRPr="00C851A9" w:rsidRDefault="00502942" w:rsidP="00001093">
      <w:pPr>
        <w:pStyle w:val="LegalmTC100berschrift2"/>
      </w:pPr>
      <w:r w:rsidRPr="00C851A9">
        <w:t>Místnosti určené Zákazníkem pro instalaci musí splňovat minimální požadavky, které budou Zákazníkovi oznámeny na začátku fáze plánování</w:t>
      </w:r>
    </w:p>
    <w:p w14:paraId="148442A0" w14:textId="5F3E2AFE" w:rsidR="00502942" w:rsidRPr="004007C7" w:rsidRDefault="00502942" w:rsidP="0030458D">
      <w:pPr>
        <w:pStyle w:val="LegalmTC100berschrift6"/>
        <w:rPr>
          <w:noProof/>
          <w:lang w:val="pt-BR"/>
        </w:rPr>
      </w:pPr>
      <w:r w:rsidRPr="00C851A9">
        <w:rPr>
          <w:noProof/>
        </w:rPr>
        <w:t xml:space="preserve">s ohledem </w:t>
      </w:r>
      <w:r w:rsidRPr="008A676A">
        <w:rPr>
          <w:noProof/>
        </w:rPr>
        <w:t>na hmotnosti a rozměry pro strukturální analýzu a</w:t>
      </w:r>
    </w:p>
    <w:p w14:paraId="30FC9F96" w14:textId="77777777" w:rsidR="00502942" w:rsidRPr="004007C7" w:rsidRDefault="00502942" w:rsidP="0030458D">
      <w:pPr>
        <w:pStyle w:val="LegalmTC100berschrift6"/>
        <w:rPr>
          <w:noProof/>
        </w:rPr>
      </w:pPr>
      <w:r w:rsidRPr="008A676A">
        <w:rPr>
          <w:noProof/>
        </w:rPr>
        <w:t>vnější faktory</w:t>
      </w:r>
      <w:r w:rsidRPr="00C851A9">
        <w:rPr>
          <w:noProof/>
        </w:rPr>
        <w:t xml:space="preserve"> ovlivňující homogenitu a stabilitu magnetického pole ve snímaném objemu. Následující vnější faktory mohou ovlivnit homogenitu a stabilitu v průběhu času:</w:t>
      </w:r>
    </w:p>
    <w:p w14:paraId="6682FE74" w14:textId="77777777" w:rsidR="00502942" w:rsidRPr="00C851A9" w:rsidRDefault="00502942" w:rsidP="0030458D">
      <w:pPr>
        <w:pStyle w:val="LegalmTC100berschrift6"/>
        <w:rPr>
          <w:noProof/>
        </w:rPr>
      </w:pPr>
      <w:r w:rsidRPr="00C851A9">
        <w:rPr>
          <w:noProof/>
        </w:rPr>
        <w:t>ocelová výztuž v budově</w:t>
      </w:r>
    </w:p>
    <w:p w14:paraId="4A68947D" w14:textId="77777777" w:rsidR="00502942" w:rsidRPr="00C851A9" w:rsidRDefault="00502942" w:rsidP="0030458D">
      <w:pPr>
        <w:pStyle w:val="LegalmTC100berschrift6"/>
        <w:rPr>
          <w:noProof/>
        </w:rPr>
      </w:pPr>
      <w:r w:rsidRPr="00C851A9">
        <w:rPr>
          <w:noProof/>
        </w:rPr>
        <w:t>pohybující se feromagnetické předměty</w:t>
      </w:r>
    </w:p>
    <w:p w14:paraId="29154BEA" w14:textId="77777777" w:rsidR="00502942" w:rsidRPr="00C851A9" w:rsidRDefault="00502942" w:rsidP="0030458D">
      <w:pPr>
        <w:pStyle w:val="LegalmTC100berschrift6"/>
        <w:rPr>
          <w:noProof/>
        </w:rPr>
      </w:pPr>
      <w:r w:rsidRPr="00C851A9">
        <w:rPr>
          <w:noProof/>
        </w:rPr>
        <w:t>zařízení používající spínané stejnosměrné proudy</w:t>
      </w:r>
    </w:p>
    <w:p w14:paraId="310E14F1" w14:textId="77777777" w:rsidR="00502942" w:rsidRPr="00C851A9" w:rsidRDefault="00502942" w:rsidP="0030458D">
      <w:pPr>
        <w:pStyle w:val="LegalmTC100berschrift6"/>
        <w:rPr>
          <w:noProof/>
        </w:rPr>
      </w:pPr>
      <w:r w:rsidRPr="00C851A9">
        <w:rPr>
          <w:noProof/>
        </w:rPr>
        <w:t>střídavé pole s frekvencí elektrického vedení</w:t>
      </w:r>
    </w:p>
    <w:p w14:paraId="04463F97" w14:textId="77777777" w:rsidR="00502942" w:rsidRPr="00C851A9" w:rsidRDefault="00502942" w:rsidP="0030458D">
      <w:pPr>
        <w:pStyle w:val="LegalmTC100berschrift6"/>
        <w:rPr>
          <w:noProof/>
        </w:rPr>
      </w:pPr>
      <w:r w:rsidRPr="00C851A9">
        <w:rPr>
          <w:noProof/>
        </w:rPr>
        <w:t>střídavé pole s vyšší frekvencí</w:t>
      </w:r>
    </w:p>
    <w:p w14:paraId="160235C3" w14:textId="77777777" w:rsidR="00502942" w:rsidRPr="00C851A9" w:rsidRDefault="00502942" w:rsidP="0030458D">
      <w:pPr>
        <w:pStyle w:val="LegalmTC100berschrift6"/>
        <w:rPr>
          <w:noProof/>
        </w:rPr>
      </w:pPr>
      <w:r w:rsidRPr="00C851A9">
        <w:rPr>
          <w:noProof/>
        </w:rPr>
        <w:t>elektromagnetická pole generovaná vysílači.</w:t>
      </w:r>
    </w:p>
    <w:p w14:paraId="6DD52C44" w14:textId="77777777" w:rsidR="00502942" w:rsidRPr="00C851A9" w:rsidRDefault="00502942" w:rsidP="00001093">
      <w:pPr>
        <w:pStyle w:val="LegalmTC100berschrift2"/>
      </w:pPr>
      <w:r w:rsidRPr="00C851A9">
        <w:t>Aby bylo možné zkontrolovat místo instalace určené Zákazníkem s ohledem na faktory uvedené v článku 3.1, Zákazník poskytne společnosti Siemens Healthineers následující dokumenty, jejichž přesnost byla ověřena odborníky:</w:t>
      </w:r>
    </w:p>
    <w:p w14:paraId="26100FE9" w14:textId="77777777" w:rsidR="00502942" w:rsidRPr="004007C7" w:rsidRDefault="00502942" w:rsidP="0030458D">
      <w:pPr>
        <w:pStyle w:val="LegalmTC100berschrift6"/>
        <w:rPr>
          <w:noProof/>
        </w:rPr>
      </w:pPr>
      <w:r w:rsidRPr="00C851A9">
        <w:rPr>
          <w:noProof/>
        </w:rPr>
        <w:t>Půdorys stavby se sousedními pozemky a vysvětlení jejich využití (např. silniční nebo železniční doprava, průmyslové využití, obytná zóna apod.).</w:t>
      </w:r>
    </w:p>
    <w:p w14:paraId="513F2400" w14:textId="77777777" w:rsidR="00502942" w:rsidRPr="004007C7" w:rsidRDefault="00502942" w:rsidP="0030458D">
      <w:pPr>
        <w:pStyle w:val="LegalmTC100berschrift6"/>
        <w:rPr>
          <w:noProof/>
        </w:rPr>
      </w:pPr>
      <w:r w:rsidRPr="00C851A9">
        <w:rPr>
          <w:noProof/>
        </w:rPr>
        <w:t>Půdorys celého podlaží, na kterém má být Systém MR instalován, s přesnými detaily místností určených k instalaci a detaily využití ostatních místností</w:t>
      </w:r>
    </w:p>
    <w:p w14:paraId="7E550357" w14:textId="77777777" w:rsidR="00502942" w:rsidRPr="004007C7" w:rsidRDefault="00502942" w:rsidP="0030458D">
      <w:pPr>
        <w:pStyle w:val="LegalmTC100berschrift6"/>
        <w:rPr>
          <w:noProof/>
        </w:rPr>
      </w:pPr>
      <w:r w:rsidRPr="00C851A9">
        <w:rPr>
          <w:noProof/>
        </w:rPr>
        <w:t>Půdorys podlaží v okruhu 20 m nad a pod zamýšleným místem instalace Systému MR s podrobnostmi využití těchto místností, výkresy řezu části budovy určené pro instalaci Systému MR</w:t>
      </w:r>
    </w:p>
    <w:p w14:paraId="1E6E1DAA" w14:textId="77777777" w:rsidR="00502942" w:rsidRPr="004007C7" w:rsidRDefault="00502942" w:rsidP="0030458D">
      <w:pPr>
        <w:pStyle w:val="LegalmTC100berschrift6"/>
        <w:rPr>
          <w:noProof/>
        </w:rPr>
      </w:pPr>
      <w:r w:rsidRPr="00C851A9">
        <w:rPr>
          <w:noProof/>
        </w:rPr>
        <w:t>Seznamy udávající ocelovou výztuž skeletu budovy, vyjádřené v kg oceli na běžný metr (např. pro nosníky a podpěry) a v kg oceli na m² (např. pro stropy, podlahy a stěny) v okruhu 5 m od středu magnetu.</w:t>
      </w:r>
    </w:p>
    <w:p w14:paraId="0174BC62" w14:textId="77777777" w:rsidR="00502942" w:rsidRPr="004007C7" w:rsidRDefault="00502942" w:rsidP="0030458D">
      <w:pPr>
        <w:pStyle w:val="LegalmTC100berschrift6"/>
        <w:rPr>
          <w:noProof/>
        </w:rPr>
      </w:pPr>
      <w:r w:rsidRPr="00C851A9">
        <w:rPr>
          <w:noProof/>
        </w:rPr>
        <w:t>Přesné údaje o místě instalace a typech rušivých objektů spolu s mírou jejich rušení podle článku 3.1 v okruhu 20 m – pro technická zařízení využívající spínané stejnosměrné proudy (např. tramvaje, cyklotron) v okruhu 50 m – od místa instalace určeného pro Systém MR</w:t>
      </w:r>
    </w:p>
    <w:p w14:paraId="766BA2DC" w14:textId="77777777" w:rsidR="00502942" w:rsidRPr="004007C7" w:rsidRDefault="00502942" w:rsidP="0030458D">
      <w:pPr>
        <w:pStyle w:val="LegalmTC100berschrift6"/>
        <w:rPr>
          <w:noProof/>
        </w:rPr>
      </w:pPr>
      <w:r w:rsidRPr="00C851A9">
        <w:rPr>
          <w:noProof/>
        </w:rPr>
        <w:t>Podrobné údaje o rádiových a televizních vysílačích v okolí, stejně jako bezdrátových CB jednotkách (frekvence, výkon, umístění)</w:t>
      </w:r>
    </w:p>
    <w:p w14:paraId="1A53D905" w14:textId="77777777" w:rsidR="00502942" w:rsidRPr="004007C7" w:rsidRDefault="00502942" w:rsidP="0030458D">
      <w:pPr>
        <w:pStyle w:val="LegalmTC100berschrift6"/>
        <w:rPr>
          <w:noProof/>
        </w:rPr>
      </w:pPr>
      <w:r w:rsidRPr="00C851A9">
        <w:rPr>
          <w:noProof/>
        </w:rPr>
        <w:t>Přesný popis způsobu přepravy Systému MR (trasy a přístup) na plánované místo instalace Systému MR</w:t>
      </w:r>
    </w:p>
    <w:p w14:paraId="1DB96704" w14:textId="77777777" w:rsidR="00502942" w:rsidRPr="00C851A9" w:rsidRDefault="00502942" w:rsidP="00001093">
      <w:pPr>
        <w:pStyle w:val="LegalmTC100berschrift2"/>
      </w:pPr>
      <w:r w:rsidRPr="00C851A9">
        <w:t>Na začátku plánovací fáze obdrží Zákazník dokument ukazující rozložení rozptylového pole ve vzduchu pro dodávanou intenzitu magnetického pole. Pomocí těchto informací může Zákazník určit, zda bude rozptylové pole rušit jiná zařízení v blízkosti. Společnost Siemens Healthineers by měla upozornit, že rozptylové pole může být vystaveno značnému zkreslení v budovách s ocelovým skeletem a ocelovými železobetonovými konstrukcemi. Pokud společnost Siemens Healthineers obdrží od Zákazníka příslušné dokumenty, je společnost Siemens Healthineers připravena tyto kontroly podpořit, ale nenese odpovědnost za rušení se zařízeními jiných výrobců.</w:t>
      </w:r>
    </w:p>
    <w:p w14:paraId="6CB1C1E4" w14:textId="77777777" w:rsidR="00502942" w:rsidRPr="00C851A9" w:rsidRDefault="00502942" w:rsidP="00001093">
      <w:pPr>
        <w:pStyle w:val="LegalmTC100berschrift2"/>
      </w:pPr>
      <w:r w:rsidRPr="00C851A9">
        <w:t>Pokud Zákazník požaduje snížení distribuce rozptylového magnetického pole uvedené v článku 3.3, nebo pokud se během plánování ukáže, že je snížení distribuce rozptylového pole nutné kvůli vnějším faktorům, poskytne Zákazník společnosti Siemens Healthineers následující dodatečné informace:</w:t>
      </w:r>
    </w:p>
    <w:p w14:paraId="7A6845EE" w14:textId="77777777" w:rsidR="00502942" w:rsidRPr="004007C7" w:rsidRDefault="00502942" w:rsidP="0030458D">
      <w:pPr>
        <w:pStyle w:val="LegalmTC100berschrift6"/>
        <w:rPr>
          <w:noProof/>
        </w:rPr>
      </w:pPr>
      <w:r w:rsidRPr="00C851A9">
        <w:rPr>
          <w:noProof/>
        </w:rPr>
        <w:t>specifikace požadovaného obrysu hranice kardiostimulátoru v plánech požadovaných v článku 3.2</w:t>
      </w:r>
    </w:p>
    <w:p w14:paraId="0D4FB047" w14:textId="77777777" w:rsidR="00502942" w:rsidRPr="004007C7" w:rsidRDefault="00502942" w:rsidP="0030458D">
      <w:pPr>
        <w:pStyle w:val="LegalmTC100berschrift6"/>
        <w:rPr>
          <w:noProof/>
        </w:rPr>
      </w:pPr>
      <w:r w:rsidRPr="00C851A9">
        <w:rPr>
          <w:noProof/>
        </w:rPr>
        <w:t>specifikace maximální přípustné hustoty magnetického toku v místě přístrojů citlivých na magnetická pole vyznačením těchto míst na plánech požadovaných v článku 3.2</w:t>
      </w:r>
    </w:p>
    <w:p w14:paraId="452A4E2A" w14:textId="77777777" w:rsidR="00502942" w:rsidRPr="004007C7" w:rsidRDefault="00502942" w:rsidP="0030458D">
      <w:pPr>
        <w:pStyle w:val="LegalmTC100berschrift6"/>
        <w:rPr>
          <w:noProof/>
        </w:rPr>
      </w:pPr>
      <w:r w:rsidRPr="00C851A9">
        <w:rPr>
          <w:noProof/>
        </w:rPr>
        <w:t>Pokud je rozptylové pole redukováno magnetickým stíněním místnosti, magnetizační charakteristika B = f (H) pro materiál, který má být použit pro stínění, spolu s uvedením, zda lze změnit i polohu magnetu v místnosti</w:t>
      </w:r>
    </w:p>
    <w:p w14:paraId="030567D8" w14:textId="77777777" w:rsidR="00502942" w:rsidRPr="004007C7" w:rsidRDefault="00502942" w:rsidP="00502942">
      <w:pPr>
        <w:pStyle w:val="LegalmTCagbBlock1ohnenum"/>
        <w:rPr>
          <w:noProof/>
          <w:lang w:val="cs"/>
        </w:rPr>
      </w:pPr>
      <w:r w:rsidRPr="00C851A9">
        <w:rPr>
          <w:noProof/>
          <w:lang w:val="cs"/>
        </w:rPr>
        <w:t xml:space="preserve">Pokud společnost Siemens Healthineers potřebuje na základě těchto informací provést další výpočty, Zákazník uhradí společnosti Siemens Healthineers samostatně výsledné náklady za standardní ceny společnosti Siemens Healthineers. </w:t>
      </w:r>
    </w:p>
    <w:p w14:paraId="016D80FF" w14:textId="77777777" w:rsidR="00502942" w:rsidRPr="004007C7" w:rsidRDefault="00502942" w:rsidP="00502942">
      <w:pPr>
        <w:pStyle w:val="LegalmTCagbBlock1ohnenum"/>
        <w:rPr>
          <w:noProof/>
          <w:lang w:val="cs"/>
        </w:rPr>
      </w:pPr>
      <w:r w:rsidRPr="00C851A9">
        <w:rPr>
          <w:noProof/>
          <w:lang w:val="cs"/>
        </w:rPr>
        <w:t>Pokud nebude se společností Siemens Healthineers písemně dohodnuto jinak, všechny služby, které má společnost Siemens Healthineers provádět za účelem snížení rozptylového magnetického pole, je nutné objednat samostatně.</w:t>
      </w:r>
    </w:p>
    <w:p w14:paraId="60FA5A9A" w14:textId="77777777" w:rsidR="00502942" w:rsidRPr="00C851A9" w:rsidRDefault="00502942" w:rsidP="00001093">
      <w:pPr>
        <w:pStyle w:val="LegalmTC100berschrift2"/>
      </w:pPr>
      <w:r w:rsidRPr="00C851A9">
        <w:t>S využitím minimálních požadavků na vnější rušení specifikovaných v článku 3.1 společnost Siemens Healthineers zkontroluje dokumenty dodané Zákazníkem podle článku 3.2, aby se ujistila, že vyhovují hraničním podmínkám magnetického pole a rozměrům místnosti.</w:t>
      </w:r>
    </w:p>
    <w:p w14:paraId="7F72BDF9" w14:textId="77777777" w:rsidR="00502942" w:rsidRPr="00C851A9" w:rsidRDefault="00502942" w:rsidP="00001093">
      <w:pPr>
        <w:pStyle w:val="LegalmTC100berschrift2"/>
        <w:rPr>
          <w:noProof/>
        </w:rPr>
      </w:pPr>
      <w:r w:rsidRPr="00C851A9">
        <w:rPr>
          <w:noProof/>
        </w:rPr>
        <w:t>Společnost Siemens Healthineers nenese odpovědnost za chyby vyplývající z neúplných nebo nepřesných dokumentů.</w:t>
      </w:r>
    </w:p>
    <w:p w14:paraId="6FEEE61A" w14:textId="77777777" w:rsidR="00502942" w:rsidRPr="00C851A9" w:rsidRDefault="00502942" w:rsidP="00001093">
      <w:pPr>
        <w:pStyle w:val="LegalmTC100berschrift2"/>
      </w:pPr>
      <w:r w:rsidRPr="00C851A9">
        <w:t>Pokud kontroly provedené podle článku 3.5 prokážou, že jsou splněny hraniční podmínky magnetického pole a rozměry místnosti, společnost Siemens Healthineers poté začne připravovat projektové výkresy potřebné pro instalaci Systému MR a – pokud to Zákazník požaduje podle článku 3.4 – Siemens Healthineers začne připravovat dokumenty pro magnetické stínění.</w:t>
      </w:r>
    </w:p>
    <w:p w14:paraId="3AFE5BF9" w14:textId="39451AAC" w:rsidR="00502942" w:rsidRPr="00C851A9" w:rsidRDefault="00502942" w:rsidP="00001093">
      <w:pPr>
        <w:pStyle w:val="LegalmTC100berschrift2"/>
      </w:pPr>
      <w:r w:rsidRPr="00C851A9">
        <w:t xml:space="preserve">Pokud kontroly provedené podle článku 3.5 prokážou, že hraniční podmínky magnetického pole a rozměry místnosti nejsou zcela nebo částečně splněny, společnost Siemens Healthineers písemně oznámí Zákazníkovi druh a rozsah nezbytných konstrukčních a/nebo organizačních změn, které Zákazník musí zajistit. Zákazník poté zajistí včasné provedení nezbytných konstrukčních změn. Typ a rozsah těchto opatření musí být schválen ze strany společnosti Siemens Healthineers, </w:t>
      </w:r>
      <w:r w:rsidRPr="00C851A9">
        <w:lastRenderedPageBreak/>
        <w:t>aby byla dodržena potřebná homogenita a stabilita magnetického pole v čase v rámci snímaného objemu.</w:t>
      </w:r>
    </w:p>
    <w:p w14:paraId="4B1B21EB" w14:textId="77777777" w:rsidR="00502942" w:rsidRPr="00C851A9" w:rsidRDefault="00502942" w:rsidP="00001093">
      <w:pPr>
        <w:pStyle w:val="LegalmTC100berschrift1"/>
      </w:pPr>
      <w:r w:rsidRPr="00C851A9">
        <w:t>Vysokofrekvenční stínění, měření rušení</w:t>
      </w:r>
    </w:p>
    <w:p w14:paraId="6AF112A1" w14:textId="06E39871" w:rsidR="00502942" w:rsidRPr="00C851A9" w:rsidRDefault="00502942" w:rsidP="00001093">
      <w:pPr>
        <w:pStyle w:val="LegalmTC100berschrift2"/>
      </w:pPr>
      <w:r w:rsidRPr="00C851A9">
        <w:t xml:space="preserve">Místnost s magnety MR musí být vybavena vysokofrekvenčním stíněním v souladu s požadavky specifikovanými společností Siemens Healthineers. Zákazník je povinen nainstalovat vysokofrekvenční </w:t>
      </w:r>
      <w:r w:rsidRPr="008A676A">
        <w:t>stínění a před</w:t>
      </w:r>
      <w:r w:rsidRPr="00C851A9">
        <w:t xml:space="preserve"> zahájením instalace prokázat, že požadavky Siemens Healthineers byly dodrženy v plném rozsahu.</w:t>
      </w:r>
    </w:p>
    <w:p w14:paraId="3D6497A9" w14:textId="77777777" w:rsidR="00502942" w:rsidRPr="00C851A9" w:rsidRDefault="00502942" w:rsidP="00001093">
      <w:pPr>
        <w:pStyle w:val="LegalmTC100berschrift2"/>
      </w:pPr>
      <w:r w:rsidRPr="00C851A9">
        <w:t>Zákazník je povinen včas získat potřebné povolení k provozování Systému MR od příslušného úřadu.</w:t>
      </w:r>
    </w:p>
    <w:p w14:paraId="571AFAE5" w14:textId="4DB1F8FC" w:rsidR="00502942" w:rsidRPr="008A676A" w:rsidRDefault="005430B8" w:rsidP="00001093">
      <w:pPr>
        <w:pStyle w:val="LegalmTC100berschrift1"/>
      </w:pPr>
      <w:r w:rsidRPr="008A676A">
        <w:t>Infrastrukturní zařízení (klimatizace, napájení, chladicí voda)</w:t>
      </w:r>
    </w:p>
    <w:p w14:paraId="41180E7D" w14:textId="3A86ADD7" w:rsidR="00502942" w:rsidRPr="000470CE" w:rsidRDefault="00502942" w:rsidP="0030458D">
      <w:pPr>
        <w:pStyle w:val="LegalmTCagbBlock1ohnenum"/>
        <w:rPr>
          <w:noProof/>
          <w:lang w:val="cs"/>
        </w:rPr>
      </w:pPr>
      <w:r w:rsidRPr="000470CE">
        <w:rPr>
          <w:noProof/>
          <w:lang w:val="cs"/>
        </w:rPr>
        <w:t>Pro dodržení</w:t>
      </w:r>
      <w:r w:rsidRPr="000470CE">
        <w:rPr>
          <w:lang w:val="cs"/>
        </w:rPr>
        <w:t xml:space="preserve"> </w:t>
      </w:r>
      <w:r w:rsidRPr="000470CE">
        <w:rPr>
          <w:noProof/>
          <w:lang w:val="cs"/>
        </w:rPr>
        <w:t>požadované specifikace pro klimatické podmínky, napájení a chladicí vodu</w:t>
      </w:r>
      <w:r w:rsidRPr="000470CE">
        <w:rPr>
          <w:lang w:val="cs"/>
        </w:rPr>
        <w:t xml:space="preserve"> </w:t>
      </w:r>
      <w:r w:rsidRPr="000470CE">
        <w:rPr>
          <w:noProof/>
          <w:lang w:val="cs"/>
        </w:rPr>
        <w:t>specifikované pro provoz Systému MR a zvláštní funkce specifické pro MR musí Zákazník zajistit instalaci klimatizačního systému, napájecího zdroje a systému chladicí vody, které musí být před zahájením instalace plně funkční. Napájení a přívod chladicí vody musí být pro chladicí systém magnetů k dispozici 24 hodin denně, 7 dní v týdnu.</w:t>
      </w:r>
    </w:p>
    <w:p w14:paraId="52F0AF72" w14:textId="751D34E5" w:rsidR="00502942" w:rsidRPr="00C851A9" w:rsidRDefault="00502942" w:rsidP="00001093">
      <w:pPr>
        <w:pStyle w:val="LegalmTC100berschrift1"/>
      </w:pPr>
      <w:r w:rsidRPr="00C851A9">
        <w:t>Chladicí systém (chladnička) pro supravodivé magnety</w:t>
      </w:r>
    </w:p>
    <w:p w14:paraId="768780AD" w14:textId="77777777" w:rsidR="00502942" w:rsidRPr="004007C7" w:rsidRDefault="00502942" w:rsidP="00502942">
      <w:pPr>
        <w:pStyle w:val="LegalmTCagbBlock1ohnenum"/>
        <w:rPr>
          <w:noProof/>
          <w:lang w:val="cs"/>
        </w:rPr>
      </w:pPr>
      <w:r w:rsidRPr="00C851A9">
        <w:rPr>
          <w:noProof/>
          <w:lang w:val="cs"/>
        </w:rPr>
        <w:t>Pro zkrácení času potřebného pro instalaci je nutno uvést chladicí systém pro magnety do provozu ihned po dodání. Zákazník je povinen před dodáním magnetu zkontrolovat, zda je zaručeno potřebné připojení k elektrickému napájení, klimatizačnímu systému a systému chladicí vody. Dodatečné náklady na kapalné helium, heliový plyn a případné plnění magnetu budou Zákazníkovi vyúčtovány v případě pozdního dodání potřebných připojení.</w:t>
      </w:r>
    </w:p>
    <w:p w14:paraId="47606C00" w14:textId="77777777" w:rsidR="00502942" w:rsidRPr="00C851A9" w:rsidRDefault="00502942" w:rsidP="00001093">
      <w:pPr>
        <w:pStyle w:val="LegalmTC100berschrift1"/>
      </w:pPr>
      <w:r w:rsidRPr="00C851A9">
        <w:t>Kontrola podmínek instalace</w:t>
      </w:r>
    </w:p>
    <w:p w14:paraId="591C1F47" w14:textId="77777777" w:rsidR="00502942" w:rsidRPr="0030458D" w:rsidRDefault="00502942" w:rsidP="0030458D">
      <w:pPr>
        <w:pStyle w:val="LegalmTCagbBlock1ohnenum"/>
        <w:rPr>
          <w:noProof/>
          <w:lang w:val="cs"/>
        </w:rPr>
      </w:pPr>
      <w:r w:rsidRPr="0030458D">
        <w:rPr>
          <w:noProof/>
          <w:lang w:val="cs"/>
        </w:rPr>
        <w:t xml:space="preserve">Před dodáním </w:t>
      </w:r>
      <w:r w:rsidRPr="000470CE">
        <w:rPr>
          <w:noProof/>
          <w:lang w:val="cs"/>
        </w:rPr>
        <w:t>Systému MR a před zahájením instalace společnost Siemens Healthineers zkontroluje, zda místnosti určené k instalaci Systému MR splňují podmínky specifikované v plánech společnosti Siemens Healthineers. Místnosti, které Zákazník poskytne, musí být zametené a</w:t>
      </w:r>
      <w:r w:rsidRPr="0030458D">
        <w:rPr>
          <w:noProof/>
          <w:lang w:val="cs"/>
        </w:rPr>
        <w:t xml:space="preserve"> prázdné. Tato kontrola nepředstavuje všeobecnou přejímku stavebního díla.</w:t>
      </w:r>
    </w:p>
    <w:p w14:paraId="26E8DA7C" w14:textId="77777777" w:rsidR="00502942" w:rsidRPr="00C851A9" w:rsidRDefault="00502942" w:rsidP="00001093">
      <w:pPr>
        <w:pStyle w:val="LegalmTC100berschrift1"/>
      </w:pPr>
      <w:r w:rsidRPr="00C851A9">
        <w:br w:type="column"/>
      </w:r>
      <w:r w:rsidRPr="00C851A9">
        <w:t>Síťové připojení</w:t>
      </w:r>
    </w:p>
    <w:p w14:paraId="4E128BE8" w14:textId="77777777" w:rsidR="00502942" w:rsidRPr="000470CE" w:rsidRDefault="00502942" w:rsidP="00502942">
      <w:pPr>
        <w:pStyle w:val="LegalmTCagbBlock1ohnenum"/>
        <w:rPr>
          <w:noProof/>
          <w:lang w:val="cs"/>
        </w:rPr>
      </w:pPr>
      <w:r w:rsidRPr="000470CE">
        <w:rPr>
          <w:noProof/>
          <w:lang w:val="cs"/>
        </w:rPr>
        <w:t>Při zahájení instalace musí být poskytnut trvalý souhlas Zákazníka pro vzdálené připojení společnosti Siemens Healthineers a síťové připojení s IP adresou.</w:t>
      </w:r>
    </w:p>
    <w:p w14:paraId="388E1A59" w14:textId="77777777" w:rsidR="00502942" w:rsidRPr="00C851A9" w:rsidRDefault="00502942" w:rsidP="00001093">
      <w:pPr>
        <w:pStyle w:val="LegalmTC100berschrift1"/>
      </w:pPr>
      <w:r w:rsidRPr="00C851A9">
        <w:t>Přívod plynu</w:t>
      </w:r>
    </w:p>
    <w:p w14:paraId="3E95A4B8" w14:textId="77777777" w:rsidR="00502942" w:rsidRPr="00C851A9" w:rsidRDefault="00502942" w:rsidP="00001093">
      <w:pPr>
        <w:pStyle w:val="LegalmTC100berschrift2"/>
      </w:pPr>
      <w:r w:rsidRPr="00C851A9">
        <w:t>Zákazník zajistí dodávky zkapalněného plynu podle potřeby pro provoz Systému MR.</w:t>
      </w:r>
    </w:p>
    <w:p w14:paraId="0DDCFF43" w14:textId="77777777" w:rsidR="00502942" w:rsidRPr="00C851A9" w:rsidRDefault="00502942" w:rsidP="00001093">
      <w:pPr>
        <w:pStyle w:val="LegalmTC100berschrift2"/>
      </w:pPr>
      <w:r w:rsidRPr="00C851A9">
        <w:t>Pokud je pro manipulaci a/nebo skladování zkapalněného plynu (zkapalněných plynů) potřeba povolení nebo ohlášení, Zákazník si toto povelní obstará nebo zajistí ohlášení v dostatečném předstihu před zahájením instalačních prací společností Siemens Healthineers. Zákazník je povinen provést konstrukční opatření požadovaná pro manipulaci a skladování v dostatečném časovém předstihu.</w:t>
      </w:r>
    </w:p>
    <w:p w14:paraId="72396DB3" w14:textId="77777777" w:rsidR="00502942" w:rsidRPr="00C851A9" w:rsidRDefault="00502942" w:rsidP="00001093">
      <w:pPr>
        <w:pStyle w:val="LegalmTC100berschrift1"/>
      </w:pPr>
      <w:r w:rsidRPr="00C851A9">
        <w:t>Bezpečnostní zóny, magnetizace místnosti</w:t>
      </w:r>
    </w:p>
    <w:p w14:paraId="20326D5B" w14:textId="77777777" w:rsidR="00502942" w:rsidRPr="00C851A9" w:rsidRDefault="00502942" w:rsidP="00001093">
      <w:pPr>
        <w:pStyle w:val="LegalmTC100berschrift2"/>
      </w:pPr>
      <w:r w:rsidRPr="00C851A9">
        <w:t>Zákazník odpovídá za zajištění toho, aby osoby vybavené kardiostimulátory a/nebo jinými implantovanými kovovými součástmi nebyly vystaveny riziku v důsledku magnetického pole MR magnetu. Zákazník přijme nezbytná ochranná opatření k identifikaci bezpečnostních zón v souladu s platnými oficiálními doporučeními a zajistí kontrolovaný přístup do objektu.</w:t>
      </w:r>
    </w:p>
    <w:p w14:paraId="499A0351" w14:textId="77777777" w:rsidR="00502942" w:rsidRPr="00C851A9" w:rsidRDefault="00502942" w:rsidP="00001093">
      <w:pPr>
        <w:pStyle w:val="LegalmTC100berschrift2"/>
      </w:pPr>
      <w:r w:rsidRPr="00C851A9">
        <w:t>Zákazník musí být informován, že feromagnetické materiály (např. konstrukční ocel, železné konstrukce) umístěné v místnosti s magnety a v její bezprostřední blízkosti zůstanou při provozu MR magnetu trvale zmagnetizovány. V případě následného využití místností k jinému účelu může dojít k narušení provozu technických zařízení.</w:t>
      </w:r>
    </w:p>
    <w:p w14:paraId="347E0A4D" w14:textId="77777777" w:rsidR="00502942" w:rsidRPr="00C851A9" w:rsidRDefault="00502942" w:rsidP="00001093">
      <w:pPr>
        <w:pStyle w:val="LegalmTC100berschrift1"/>
      </w:pPr>
      <w:r w:rsidRPr="00C851A9">
        <w:t>Zhášecí linka (je-li potřeba)</w:t>
      </w:r>
    </w:p>
    <w:p w14:paraId="625DF793" w14:textId="7D216DDB" w:rsidR="00502942" w:rsidRPr="00C851A9" w:rsidRDefault="00502942" w:rsidP="00001093">
      <w:pPr>
        <w:pStyle w:val="LegalmTC100berschrift2"/>
      </w:pPr>
      <w:r w:rsidRPr="00C851A9">
        <w:t>Pokud je pro Systém MR požadována zhášecí linka, Zákazník o tom bude informován během fáze „plánování místa instalace“.</w:t>
      </w:r>
      <w:r w:rsidR="00001093">
        <w:t xml:space="preserve"> </w:t>
      </w:r>
      <w:r w:rsidRPr="00C851A9">
        <w:t>Případná zhášecí linka odpovídat požadavkům společnosti Siemens Healthineers. Za správnou instalaci zhášecí linky podle požadavků společnosti Siemens Healthineers odpovídá Zákazník a bude provedena v rámci přípravných prací pro instalaci, které musí Zákazník provést na místě instalace.</w:t>
      </w:r>
    </w:p>
    <w:p w14:paraId="7307AE04" w14:textId="76EADDFB" w:rsidR="009C06FD" w:rsidRDefault="00502942" w:rsidP="00001093">
      <w:pPr>
        <w:pStyle w:val="LegalmTC100berschrift2"/>
      </w:pPr>
      <w:r w:rsidRPr="00C851A9">
        <w:t>Zákazník je povinen udržovat zhášecí linku vždy v souladu s požadavky společnosti Siemens Healthineers a zajistit, aby změny v budově, zhášecí lince atd. po řádné instalaci tyto požadavky neporušovaly. Takové následné změny nesmí v žádném případě ohrozit bezpečnost Systému MR nebo, v případě zhášení, bezpečnost osob.</w:t>
      </w:r>
    </w:p>
    <w:sectPr w:rsidR="009C06FD" w:rsidSect="00E77140">
      <w:type w:val="continuous"/>
      <w:pgSz w:w="11906" w:h="16838" w:code="9"/>
      <w:pgMar w:top="907" w:right="567" w:bottom="851" w:left="1134" w:header="794" w:footer="284" w:gutter="0"/>
      <w:cols w:num="2" w:space="567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1FE106B" w14:textId="77777777" w:rsidR="00F118F8" w:rsidRDefault="00F118F8" w:rsidP="00721BF4">
      <w:r>
        <w:separator/>
      </w:r>
    </w:p>
  </w:endnote>
  <w:endnote w:type="continuationSeparator" w:id="0">
    <w:p w14:paraId="10182652" w14:textId="77777777" w:rsidR="00F118F8" w:rsidRDefault="00F118F8" w:rsidP="00721BF4">
      <w:r>
        <w:continuationSeparator/>
      </w:r>
    </w:p>
  </w:endnote>
  <w:endnote w:type="continuationNotice" w:id="1">
    <w:p w14:paraId="7849F20E" w14:textId="77777777" w:rsidR="00F118F8" w:rsidRDefault="00F118F8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3729695" w14:textId="77777777" w:rsidR="002033D0" w:rsidRPr="00E77140" w:rsidRDefault="002033D0" w:rsidP="00E77140">
    <w:pPr>
      <w:pStyle w:val="Fuzeile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A9A8106" w14:textId="53AB499D" w:rsidR="00E77140" w:rsidRPr="00B73BEC" w:rsidRDefault="00E77140" w:rsidP="00E77140">
    <w:pPr>
      <w:pStyle w:val="scforgzeile"/>
      <w:jc w:val="both"/>
      <w:rPr>
        <w:lang w:val="en-US"/>
      </w:rPr>
    </w:pPr>
    <w:r>
      <w:fldChar w:fldCharType="begin"/>
    </w:r>
    <w:r w:rsidRPr="00B73BEC">
      <w:rPr>
        <w:lang w:val="en-US"/>
      </w:rPr>
      <w:instrText xml:space="preserve"> REF  scf_isozeile  \* MERGEFORMAT </w:instrText>
    </w:r>
    <w:r>
      <w:fldChar w:fldCharType="separate"/>
    </w:r>
    <w:r w:rsidR="00BA4768">
      <w:rPr>
        <w:lang w:val="en-US"/>
      </w:rPr>
      <w:t>Zvláštní podmínky pro Systémy MR</w:t>
    </w:r>
    <w:r>
      <w:fldChar w:fldCharType="end"/>
    </w:r>
    <w:r w:rsidRPr="00B73BEC">
      <w:rPr>
        <w:lang w:val="en-US"/>
      </w:rPr>
      <w:tab/>
    </w:r>
    <w:r>
      <w:fldChar w:fldCharType="begin"/>
    </w:r>
    <w:r w:rsidRPr="00B73BEC">
      <w:rPr>
        <w:lang w:val="en-US"/>
      </w:rPr>
      <w:instrText xml:space="preserve"> REF  scf_vertrauen  \* MERGEFORMAT </w:instrText>
    </w:r>
    <w:r>
      <w:fldChar w:fldCharType="separate"/>
    </w:r>
    <w:r w:rsidR="00BA4768" w:rsidRPr="00941995">
      <w:rPr>
        <w:b/>
        <w:bCs/>
        <w:lang w:val="cs"/>
      </w:rPr>
      <w:t>Důvěrné</w:t>
    </w:r>
    <w:r>
      <w:fldChar w:fldCharType="end"/>
    </w:r>
    <w:r w:rsidRPr="00B73BEC">
      <w:rPr>
        <w:lang w:val="en-US"/>
      </w:rPr>
      <w:tab/>
    </w:r>
    <w:r>
      <w:fldChar w:fldCharType="begin"/>
    </w:r>
    <w:r w:rsidRPr="00B73BEC">
      <w:rPr>
        <w:lang w:val="en-US"/>
      </w:rPr>
      <w:instrText xml:space="preserve"> REF  scf_leit_seite  \* MERGEFORMAT </w:instrText>
    </w:r>
    <w:r>
      <w:fldChar w:fldCharType="separate"/>
    </w:r>
    <w:r w:rsidR="00BA4768">
      <w:rPr>
        <w:lang w:val="en-US"/>
      </w:rPr>
      <w:t>Stran</w:t>
    </w:r>
    <w:r w:rsidR="00BA4768" w:rsidRPr="00C43C6F">
      <w:rPr>
        <w:lang w:val="en-US"/>
      </w:rPr>
      <w:t>a</w:t>
    </w:r>
    <w:r>
      <w:fldChar w:fldCharType="end"/>
    </w:r>
    <w:r w:rsidRPr="00B73BEC">
      <w:rPr>
        <w:lang w:val="en-US"/>
      </w:rPr>
      <w:t xml:space="preserve"> </w:t>
    </w:r>
    <w:r>
      <w:fldChar w:fldCharType="begin"/>
    </w:r>
    <w:r w:rsidRPr="00B73BEC">
      <w:rPr>
        <w:lang w:val="en-US"/>
      </w:rPr>
      <w:instrText xml:space="preserve"> PAGE   \* MERGEFORMAT </w:instrText>
    </w:r>
    <w:r>
      <w:fldChar w:fldCharType="separate"/>
    </w:r>
    <w:r>
      <w:t>1</w:t>
    </w:r>
    <w:r>
      <w:fldChar w:fldCharType="end"/>
    </w:r>
    <w:r w:rsidRPr="00B73BEC">
      <w:rPr>
        <w:lang w:val="en-US"/>
      </w:rPr>
      <w:t xml:space="preserve"> </w:t>
    </w:r>
    <w:r>
      <w:fldChar w:fldCharType="begin"/>
    </w:r>
    <w:r w:rsidRPr="00B73BEC">
      <w:rPr>
        <w:lang w:val="en-US"/>
      </w:rPr>
      <w:instrText xml:space="preserve"> REF  scf_leit_von  \* MERGEFORMAT </w:instrText>
    </w:r>
    <w:r>
      <w:fldChar w:fldCharType="separate"/>
    </w:r>
    <w:r w:rsidR="00BA4768">
      <w:rPr>
        <w:lang w:val="en-US"/>
      </w:rPr>
      <w:t>z</w:t>
    </w:r>
    <w:r>
      <w:fldChar w:fldCharType="end"/>
    </w:r>
    <w:r w:rsidRPr="00B73BEC">
      <w:rPr>
        <w:lang w:val="en-US"/>
      </w:rPr>
      <w:t xml:space="preserve"> </w:t>
    </w:r>
    <w:r>
      <w:fldChar w:fldCharType="begin"/>
    </w:r>
    <w:r w:rsidRPr="00B73BEC">
      <w:rPr>
        <w:lang w:val="en-US"/>
      </w:rPr>
      <w:instrText xml:space="preserve"> NUMPAGES   \* MERGEFORMAT </w:instrText>
    </w:r>
    <w:r>
      <w:fldChar w:fldCharType="separate"/>
    </w:r>
    <w:r>
      <w:t>3</w:t>
    </w:r>
    <w: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okmarkStart w:id="1" w:name="scf_isozeile"/>
  <w:p w14:paraId="742E3DC0" w14:textId="6F678E1F" w:rsidR="00E77140" w:rsidRPr="00B73BEC" w:rsidRDefault="00E77140" w:rsidP="00E77140">
    <w:pPr>
      <w:pStyle w:val="scforgzeile"/>
      <w:rPr>
        <w:lang w:val="en-US"/>
      </w:rPr>
    </w:pPr>
    <w:r w:rsidRPr="00C43C6F">
      <w:rPr>
        <w:lang w:val="en-US"/>
      </w:rPr>
      <w:fldChar w:fldCharType="begin"/>
    </w:r>
    <w:r w:rsidRPr="00C43C6F">
      <w:rPr>
        <w:lang w:val="en-US"/>
      </w:rPr>
      <w:instrText xml:space="preserve"> STYLEREF  Überschrift  \* MERGEFORMAT </w:instrText>
    </w:r>
    <w:r w:rsidRPr="00C43C6F">
      <w:rPr>
        <w:lang w:val="en-US"/>
      </w:rPr>
      <w:fldChar w:fldCharType="separate"/>
    </w:r>
    <w:r w:rsidR="00BA4768">
      <w:rPr>
        <w:lang w:val="en-US"/>
      </w:rPr>
      <w:t>Zvláštní podmínky pro Systémy MR</w:t>
    </w:r>
    <w:r w:rsidRPr="00C43C6F">
      <w:rPr>
        <w:lang w:val="en-US"/>
      </w:rPr>
      <w:fldChar w:fldCharType="end"/>
    </w:r>
    <w:bookmarkEnd w:id="1"/>
    <w:r w:rsidRPr="00C43C6F">
      <w:rPr>
        <w:lang w:val="en-US"/>
      </w:rPr>
      <w:tab/>
    </w:r>
    <w:bookmarkStart w:id="2" w:name="scf_vertrauen"/>
    <w:r w:rsidRPr="00941995">
      <w:rPr>
        <w:b/>
        <w:bCs/>
        <w:lang w:val="cs"/>
      </w:rPr>
      <w:t>Důvěrné</w:t>
    </w:r>
    <w:bookmarkEnd w:id="2"/>
    <w:r w:rsidRPr="00C43C6F">
      <w:rPr>
        <w:lang w:val="en-US"/>
      </w:rPr>
      <w:tab/>
    </w:r>
    <w:bookmarkStart w:id="3" w:name="scf_leit_seite"/>
    <w:r>
      <w:rPr>
        <w:lang w:val="en-US"/>
      </w:rPr>
      <w:t>Stran</w:t>
    </w:r>
    <w:r w:rsidRPr="00C43C6F">
      <w:rPr>
        <w:lang w:val="en-US"/>
      </w:rPr>
      <w:t>a</w:t>
    </w:r>
    <w:bookmarkEnd w:id="3"/>
    <w:r w:rsidRPr="00C43C6F">
      <w:rPr>
        <w:lang w:val="en-US"/>
      </w:rPr>
      <w:t xml:space="preserve"> </w:t>
    </w:r>
    <w:r w:rsidRPr="00C43C6F">
      <w:rPr>
        <w:lang w:val="en-US"/>
      </w:rPr>
      <w:fldChar w:fldCharType="begin"/>
    </w:r>
    <w:r w:rsidRPr="00C43C6F">
      <w:rPr>
        <w:lang w:val="en-US"/>
      </w:rPr>
      <w:instrText xml:space="preserve"> PAGE  \* MERGEFORMAT </w:instrText>
    </w:r>
    <w:r w:rsidRPr="00C43C6F">
      <w:rPr>
        <w:lang w:val="en-US"/>
      </w:rPr>
      <w:fldChar w:fldCharType="separate"/>
    </w:r>
    <w:r>
      <w:rPr>
        <w:lang w:val="en-US"/>
      </w:rPr>
      <w:t>1</w:t>
    </w:r>
    <w:r w:rsidRPr="00C43C6F">
      <w:rPr>
        <w:lang w:val="en-US"/>
      </w:rPr>
      <w:fldChar w:fldCharType="end"/>
    </w:r>
    <w:r w:rsidRPr="00C43C6F">
      <w:rPr>
        <w:lang w:val="en-US"/>
      </w:rPr>
      <w:t xml:space="preserve"> </w:t>
    </w:r>
    <w:bookmarkStart w:id="4" w:name="scf_leit_von"/>
    <w:r>
      <w:rPr>
        <w:lang w:val="en-US"/>
      </w:rPr>
      <w:t>z</w:t>
    </w:r>
    <w:bookmarkEnd w:id="4"/>
    <w:r w:rsidRPr="00C43C6F">
      <w:rPr>
        <w:lang w:val="en-US"/>
      </w:rPr>
      <w:t xml:space="preserve"> </w:t>
    </w:r>
    <w:r w:rsidRPr="00C43C6F">
      <w:rPr>
        <w:lang w:val="en-US"/>
      </w:rPr>
      <w:fldChar w:fldCharType="begin"/>
    </w:r>
    <w:r w:rsidRPr="00C43C6F">
      <w:rPr>
        <w:lang w:val="en-US"/>
      </w:rPr>
      <w:instrText xml:space="preserve"> NUMPAGES  \* MERGEFORMAT </w:instrText>
    </w:r>
    <w:r w:rsidRPr="00C43C6F">
      <w:rPr>
        <w:lang w:val="en-US"/>
      </w:rPr>
      <w:fldChar w:fldCharType="separate"/>
    </w:r>
    <w:r>
      <w:rPr>
        <w:lang w:val="en-US"/>
      </w:rPr>
      <w:t>3</w:t>
    </w:r>
    <w:r w:rsidRPr="00C43C6F">
      <w:rPr>
        <w:lang w:val="en-US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04170E7" w14:textId="77777777" w:rsidR="00F118F8" w:rsidRDefault="00F118F8" w:rsidP="00721BF4">
      <w:r>
        <w:separator/>
      </w:r>
    </w:p>
  </w:footnote>
  <w:footnote w:type="continuationSeparator" w:id="0">
    <w:p w14:paraId="383D4501" w14:textId="77777777" w:rsidR="00F118F8" w:rsidRDefault="00F118F8" w:rsidP="00721BF4">
      <w:r>
        <w:continuationSeparator/>
      </w:r>
    </w:p>
  </w:footnote>
  <w:footnote w:type="continuationNotice" w:id="1">
    <w:p w14:paraId="3CABA01F" w14:textId="77777777" w:rsidR="00F118F8" w:rsidRDefault="00F118F8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34EBDB9" w14:textId="77777777" w:rsidR="002033D0" w:rsidRDefault="002033D0">
    <w:pPr>
      <w:pStyle w:val="Kopfzeil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5387"/>
      <w:gridCol w:w="4820"/>
    </w:tblGrid>
    <w:tr w:rsidR="00E77140" w14:paraId="0474A799" w14:textId="77777777" w:rsidTr="00121D6D">
      <w:trPr>
        <w:cantSplit/>
        <w:trHeight w:hRule="exact" w:val="1077"/>
      </w:trPr>
      <w:tc>
        <w:tcPr>
          <w:tcW w:w="5387" w:type="dxa"/>
        </w:tcPr>
        <w:p w14:paraId="77A9C88C" w14:textId="77777777" w:rsidR="00E77140" w:rsidRDefault="00E77140" w:rsidP="00E77140">
          <w:pPr>
            <w:pStyle w:val="scfZweitekopfzeile"/>
          </w:pPr>
        </w:p>
      </w:tc>
      <w:tc>
        <w:tcPr>
          <w:tcW w:w="4820" w:type="dxa"/>
        </w:tcPr>
        <w:p w14:paraId="477F949A" w14:textId="52890EED" w:rsidR="00E77140" w:rsidRPr="001C0F18" w:rsidRDefault="00E77140" w:rsidP="00E77140">
          <w:pPr>
            <w:pStyle w:val="scfLogoSHC"/>
          </w:pPr>
          <w:fldSimple w:instr="REF  scf_marke  \* MERGEFORMAT">
            <w:r w:rsidR="00BA4768" w:rsidRPr="00D0128F">
              <w:rPr>
                <w:lang w:val="en-US"/>
              </w:rPr>
              <w:drawing>
                <wp:inline distT="0" distB="0" distL="0" distR="0" wp14:anchorId="2B86B489" wp14:editId="69C8AC5B">
                  <wp:extent cx="1871472" cy="438912"/>
                  <wp:effectExtent l="19050" t="0" r="0" b="0"/>
                  <wp:docPr id="1509141641" name="Picture 4" descr="sh_logo_compact_cmyk_52mm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sh_logo_compact_cmyk_52mm.jpg"/>
                          <pic:cNvPicPr/>
                        </pic:nvPicPr>
                        <pic:blipFill>
                          <a:blip r:embed="rId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71472" cy="43891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fldSimple>
        </w:p>
      </w:tc>
    </w:tr>
  </w:tbl>
  <w:p w14:paraId="3794448D" w14:textId="77777777" w:rsidR="00B73BEC" w:rsidRPr="00E77140" w:rsidRDefault="00B73BEC" w:rsidP="00E77140">
    <w:pPr>
      <w:pStyle w:val="Kopfzeile"/>
      <w:spacing w:line="14" w:lineRule="exact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10207" w:type="dxa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5387"/>
      <w:gridCol w:w="4820"/>
    </w:tblGrid>
    <w:tr w:rsidR="00E77140" w:rsidRPr="00D0128F" w14:paraId="5B6BA1E4" w14:textId="77777777" w:rsidTr="00121D6D">
      <w:trPr>
        <w:cantSplit/>
        <w:trHeight w:hRule="exact" w:val="1077"/>
      </w:trPr>
      <w:tc>
        <w:tcPr>
          <w:tcW w:w="5387" w:type="dxa"/>
        </w:tcPr>
        <w:p w14:paraId="3F84D03F" w14:textId="77777777" w:rsidR="00E77140" w:rsidRPr="00D0128F" w:rsidRDefault="00E77140" w:rsidP="00E77140">
          <w:pPr>
            <w:pStyle w:val="scfstandard"/>
            <w:rPr>
              <w:noProof w:val="0"/>
              <w:lang w:val="en-US"/>
            </w:rPr>
          </w:pPr>
        </w:p>
      </w:tc>
      <w:tc>
        <w:tcPr>
          <w:tcW w:w="4820" w:type="dxa"/>
        </w:tcPr>
        <w:p w14:paraId="6535C8F7" w14:textId="77777777" w:rsidR="00E77140" w:rsidRPr="00D0128F" w:rsidRDefault="00E77140" w:rsidP="00E77140">
          <w:pPr>
            <w:pStyle w:val="scfLogoSHC"/>
            <w:rPr>
              <w:noProof w:val="0"/>
              <w:lang w:val="en-US"/>
            </w:rPr>
          </w:pPr>
          <w:bookmarkStart w:id="0" w:name="scf_marke"/>
          <w:r w:rsidRPr="00D0128F">
            <w:rPr>
              <w:lang w:val="en-US"/>
            </w:rPr>
            <w:drawing>
              <wp:inline distT="0" distB="0" distL="0" distR="0" wp14:anchorId="6DA55418" wp14:editId="7A981A5F">
                <wp:extent cx="1871472" cy="438912"/>
                <wp:effectExtent l="19050" t="0" r="0" b="0"/>
                <wp:docPr id="16075560" name="Picture 4" descr="sh_logo_compact_cmyk_52mm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sh_logo_compact_cmyk_52mm.jpg"/>
                        <pic:cNvPicPr/>
                      </pic:nvPicPr>
                      <pic:blipFill>
                        <a:blip r:embed="rId1" cstate="print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871472" cy="438912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  <w:bookmarkEnd w:id="0"/>
        </w:p>
      </w:tc>
    </w:tr>
  </w:tbl>
  <w:p w14:paraId="4B2E92D3" w14:textId="77777777" w:rsidR="00E77140" w:rsidRDefault="00E77140" w:rsidP="00E77140">
    <w:pPr>
      <w:pStyle w:val="Kopfzeile"/>
      <w:spacing w:line="14" w:lineRule="exact"/>
    </w:pPr>
  </w:p>
  <w:p w14:paraId="0D79FBAC" w14:textId="77777777" w:rsidR="00721BF4" w:rsidRPr="00E77140" w:rsidRDefault="00721BF4" w:rsidP="00E77140">
    <w:pPr>
      <w:pStyle w:val="Kopfzeile"/>
      <w:spacing w:line="14" w:lineRule="exac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165841"/>
    <w:multiLevelType w:val="hybridMultilevel"/>
    <w:tmpl w:val="D70C7232"/>
    <w:lvl w:ilvl="0" w:tplc="0FCEA23C">
      <w:numFmt w:val="bullet"/>
      <w:lvlText w:val="-"/>
      <w:lvlJc w:val="left"/>
      <w:pPr>
        <w:ind w:left="1174" w:hanging="360"/>
      </w:pPr>
      <w:rPr>
        <w:rFonts w:ascii="Calibri" w:eastAsiaTheme="minorHAnsi" w:hAnsi="Calibri" w:cs="Calibri" w:hint="default"/>
      </w:rPr>
    </w:lvl>
    <w:lvl w:ilvl="1" w:tplc="04070003" w:tentative="1">
      <w:start w:val="1"/>
      <w:numFmt w:val="bullet"/>
      <w:lvlText w:val="o"/>
      <w:lvlJc w:val="left"/>
      <w:pPr>
        <w:ind w:left="1894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614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3334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4054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774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494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6214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934" w:hanging="360"/>
      </w:pPr>
      <w:rPr>
        <w:rFonts w:ascii="Wingdings" w:hAnsi="Wingdings" w:hint="default"/>
      </w:rPr>
    </w:lvl>
  </w:abstractNum>
  <w:abstractNum w:abstractNumId="1" w15:restartNumberingAfterBreak="0">
    <w:nsid w:val="020F2CEF"/>
    <w:multiLevelType w:val="hybridMultilevel"/>
    <w:tmpl w:val="6916FCF8"/>
    <w:lvl w:ilvl="0" w:tplc="55D67EF2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EB733DC"/>
    <w:multiLevelType w:val="multilevel"/>
    <w:tmpl w:val="BB2C237E"/>
    <w:lvl w:ilvl="0">
      <w:start w:val="1"/>
      <w:numFmt w:val="decimal"/>
      <w:pStyle w:val="LegalmTC100berschrift1"/>
      <w:lvlText w:val="%1."/>
      <w:lvlJc w:val="left"/>
      <w:pPr>
        <w:tabs>
          <w:tab w:val="num" w:pos="454"/>
        </w:tabs>
        <w:ind w:left="454" w:hanging="454"/>
      </w:pPr>
      <w:rPr>
        <w:rFonts w:hint="default"/>
      </w:rPr>
    </w:lvl>
    <w:lvl w:ilvl="1">
      <w:start w:val="1"/>
      <w:numFmt w:val="decimal"/>
      <w:pStyle w:val="LegalmTC100berschrift2"/>
      <w:lvlText w:val="%1.%2."/>
      <w:lvlJc w:val="left"/>
      <w:pPr>
        <w:tabs>
          <w:tab w:val="num" w:pos="454"/>
        </w:tabs>
        <w:ind w:left="454" w:hanging="454"/>
      </w:pPr>
      <w:rPr>
        <w:rFonts w:hint="default"/>
      </w:rPr>
    </w:lvl>
    <w:lvl w:ilvl="2">
      <w:start w:val="1"/>
      <w:numFmt w:val="decimal"/>
      <w:pStyle w:val="LegalmTC100berschrift3"/>
      <w:lvlText w:val="%1.%2.%3."/>
      <w:lvlJc w:val="left"/>
      <w:pPr>
        <w:tabs>
          <w:tab w:val="num" w:pos="454"/>
        </w:tabs>
        <w:ind w:left="454" w:hanging="454"/>
      </w:pPr>
      <w:rPr>
        <w:rFonts w:hint="default"/>
      </w:rPr>
    </w:lvl>
    <w:lvl w:ilvl="3">
      <w:start w:val="1"/>
      <w:numFmt w:val="decimal"/>
      <w:pStyle w:val="LegalmTC100berschrift4"/>
      <w:lvlText w:val="%1.%2.%3.%4 "/>
      <w:lvlJc w:val="left"/>
      <w:pPr>
        <w:ind w:left="454" w:hanging="454"/>
      </w:pPr>
      <w:rPr>
        <w:rFonts w:hint="default"/>
      </w:rPr>
    </w:lvl>
    <w:lvl w:ilvl="4">
      <w:start w:val="1"/>
      <w:numFmt w:val="lowerLetter"/>
      <w:pStyle w:val="LegalmTC100berschrift5"/>
      <w:lvlText w:val="%5."/>
      <w:lvlJc w:val="left"/>
      <w:pPr>
        <w:ind w:left="454" w:hanging="454"/>
      </w:pPr>
      <w:rPr>
        <w:rFonts w:hint="default"/>
      </w:rPr>
    </w:lvl>
    <w:lvl w:ilvl="5">
      <w:start w:val="1"/>
      <w:numFmt w:val="lowerRoman"/>
      <w:pStyle w:val="LegalmTC100berschrift6"/>
      <w:lvlText w:val="(%6)"/>
      <w:lvlJc w:val="left"/>
      <w:pPr>
        <w:ind w:left="454" w:hanging="454"/>
      </w:pPr>
      <w:rPr>
        <w:rFonts w:hint="default"/>
      </w:rPr>
    </w:lvl>
    <w:lvl w:ilvl="6">
      <w:start w:val="1"/>
      <w:numFmt w:val="decimal"/>
      <w:pStyle w:val="LegalmTC100berschrift7"/>
      <w:lvlText w:val="%7."/>
      <w:lvlJc w:val="left"/>
      <w:pPr>
        <w:ind w:left="454" w:hanging="454"/>
      </w:pPr>
      <w:rPr>
        <w:rFonts w:hint="default"/>
      </w:rPr>
    </w:lvl>
    <w:lvl w:ilvl="7">
      <w:start w:val="1"/>
      <w:numFmt w:val="decimal"/>
      <w:pStyle w:val="LegalmTC100berschrift8"/>
      <w:lvlText w:val="%7.%8"/>
      <w:lvlJc w:val="left"/>
      <w:pPr>
        <w:ind w:left="454" w:hanging="454"/>
      </w:pPr>
      <w:rPr>
        <w:rFonts w:hint="default"/>
      </w:rPr>
    </w:lvl>
    <w:lvl w:ilvl="8">
      <w:start w:val="1"/>
      <w:numFmt w:val="lowerLetter"/>
      <w:pStyle w:val="LegalmTC100berschrift9"/>
      <w:lvlText w:val="%9."/>
      <w:lvlJc w:val="left"/>
      <w:pPr>
        <w:ind w:left="454" w:hanging="454"/>
      </w:pPr>
      <w:rPr>
        <w:rFonts w:hint="default"/>
      </w:rPr>
    </w:lvl>
  </w:abstractNum>
  <w:abstractNum w:abstractNumId="3" w15:restartNumberingAfterBreak="0">
    <w:nsid w:val="78FC2DF8"/>
    <w:multiLevelType w:val="hybridMultilevel"/>
    <w:tmpl w:val="184203A2"/>
    <w:lvl w:ilvl="0" w:tplc="5EE00B3A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866715390">
    <w:abstractNumId w:val="2"/>
  </w:num>
  <w:num w:numId="2" w16cid:durableId="1445728126">
    <w:abstractNumId w:val="3"/>
  </w:num>
  <w:num w:numId="3" w16cid:durableId="876508794">
    <w:abstractNumId w:val="0"/>
  </w:num>
  <w:num w:numId="4" w16cid:durableId="158553469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removePersonalInformation/>
  <w:proofState w:spelling="clean" w:grammar="clean"/>
  <w:attachedTemplate r:id="rId1"/>
  <w:defaultTabStop w:val="708"/>
  <w:hyphenationZone w:val="425"/>
  <w:drawingGridHorizontalSpacing w:val="10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dgnword-docGUID" w:val="{1E575B64-A46F-48C4-8832-3DA0645C5BCE}"/>
    <w:docVar w:name="dgnword-eventsink" w:val="691889152"/>
  </w:docVars>
  <w:rsids>
    <w:rsidRoot w:val="00502942"/>
    <w:rsid w:val="00001093"/>
    <w:rsid w:val="00002742"/>
    <w:rsid w:val="00015356"/>
    <w:rsid w:val="0001546C"/>
    <w:rsid w:val="000470CE"/>
    <w:rsid w:val="00087BA6"/>
    <w:rsid w:val="000A5AFF"/>
    <w:rsid w:val="000D631F"/>
    <w:rsid w:val="000E593C"/>
    <w:rsid w:val="000F29C6"/>
    <w:rsid w:val="00116B61"/>
    <w:rsid w:val="00143F2A"/>
    <w:rsid w:val="0015044D"/>
    <w:rsid w:val="00153779"/>
    <w:rsid w:val="0016712D"/>
    <w:rsid w:val="001B7FB6"/>
    <w:rsid w:val="001E05CE"/>
    <w:rsid w:val="001F159F"/>
    <w:rsid w:val="002033D0"/>
    <w:rsid w:val="00224EE0"/>
    <w:rsid w:val="00247865"/>
    <w:rsid w:val="00256011"/>
    <w:rsid w:val="0026664D"/>
    <w:rsid w:val="002B1529"/>
    <w:rsid w:val="002C42B0"/>
    <w:rsid w:val="0030458D"/>
    <w:rsid w:val="003136F6"/>
    <w:rsid w:val="003429F7"/>
    <w:rsid w:val="00366A2A"/>
    <w:rsid w:val="0036732D"/>
    <w:rsid w:val="0038577B"/>
    <w:rsid w:val="003D0209"/>
    <w:rsid w:val="004007C7"/>
    <w:rsid w:val="00401562"/>
    <w:rsid w:val="004202D9"/>
    <w:rsid w:val="00434B4A"/>
    <w:rsid w:val="00444FEE"/>
    <w:rsid w:val="0044668E"/>
    <w:rsid w:val="0049240F"/>
    <w:rsid w:val="004C6F09"/>
    <w:rsid w:val="004E6225"/>
    <w:rsid w:val="00502942"/>
    <w:rsid w:val="005430B8"/>
    <w:rsid w:val="0054525A"/>
    <w:rsid w:val="005477BC"/>
    <w:rsid w:val="00571532"/>
    <w:rsid w:val="00587F59"/>
    <w:rsid w:val="00590F4C"/>
    <w:rsid w:val="005B0050"/>
    <w:rsid w:val="005C6CDC"/>
    <w:rsid w:val="005D18E5"/>
    <w:rsid w:val="005D6BF8"/>
    <w:rsid w:val="005E04B3"/>
    <w:rsid w:val="0064286D"/>
    <w:rsid w:val="00661F87"/>
    <w:rsid w:val="00674F6C"/>
    <w:rsid w:val="00680C3D"/>
    <w:rsid w:val="00693814"/>
    <w:rsid w:val="00694EE3"/>
    <w:rsid w:val="006C219E"/>
    <w:rsid w:val="007017A2"/>
    <w:rsid w:val="007063AC"/>
    <w:rsid w:val="00721BF4"/>
    <w:rsid w:val="00743AD1"/>
    <w:rsid w:val="00757D41"/>
    <w:rsid w:val="007A4D9C"/>
    <w:rsid w:val="007E69D5"/>
    <w:rsid w:val="0080443C"/>
    <w:rsid w:val="0082360B"/>
    <w:rsid w:val="008356BD"/>
    <w:rsid w:val="008530E7"/>
    <w:rsid w:val="00864FFA"/>
    <w:rsid w:val="008877FF"/>
    <w:rsid w:val="008A2E7F"/>
    <w:rsid w:val="008A3CDF"/>
    <w:rsid w:val="008A676A"/>
    <w:rsid w:val="008B1915"/>
    <w:rsid w:val="00901D41"/>
    <w:rsid w:val="0090732C"/>
    <w:rsid w:val="0092020E"/>
    <w:rsid w:val="00924EDA"/>
    <w:rsid w:val="00926791"/>
    <w:rsid w:val="009402A9"/>
    <w:rsid w:val="009504CF"/>
    <w:rsid w:val="00950A39"/>
    <w:rsid w:val="009615F6"/>
    <w:rsid w:val="009A04C7"/>
    <w:rsid w:val="009C06FD"/>
    <w:rsid w:val="009C235F"/>
    <w:rsid w:val="009F4C9D"/>
    <w:rsid w:val="009F4EEC"/>
    <w:rsid w:val="00A03EE8"/>
    <w:rsid w:val="00A07759"/>
    <w:rsid w:val="00A14186"/>
    <w:rsid w:val="00A3106F"/>
    <w:rsid w:val="00AF67AE"/>
    <w:rsid w:val="00B20F8E"/>
    <w:rsid w:val="00B34CB5"/>
    <w:rsid w:val="00B70616"/>
    <w:rsid w:val="00B708EE"/>
    <w:rsid w:val="00B73BEC"/>
    <w:rsid w:val="00B80C8A"/>
    <w:rsid w:val="00BA4768"/>
    <w:rsid w:val="00BB5AE5"/>
    <w:rsid w:val="00BC7834"/>
    <w:rsid w:val="00BE4894"/>
    <w:rsid w:val="00BF1DBF"/>
    <w:rsid w:val="00BF6541"/>
    <w:rsid w:val="00C116A5"/>
    <w:rsid w:val="00C12244"/>
    <w:rsid w:val="00C22BCB"/>
    <w:rsid w:val="00C851A9"/>
    <w:rsid w:val="00C90AE1"/>
    <w:rsid w:val="00CD7899"/>
    <w:rsid w:val="00CF1DBD"/>
    <w:rsid w:val="00D0027F"/>
    <w:rsid w:val="00D0128F"/>
    <w:rsid w:val="00D0347B"/>
    <w:rsid w:val="00D63D9E"/>
    <w:rsid w:val="00DE3B64"/>
    <w:rsid w:val="00DF4FCD"/>
    <w:rsid w:val="00E2782C"/>
    <w:rsid w:val="00E61668"/>
    <w:rsid w:val="00E77140"/>
    <w:rsid w:val="00EB70AD"/>
    <w:rsid w:val="00EC1EC8"/>
    <w:rsid w:val="00ED2398"/>
    <w:rsid w:val="00EE29E4"/>
    <w:rsid w:val="00F07CF2"/>
    <w:rsid w:val="00F118F8"/>
    <w:rsid w:val="00F71AEC"/>
    <w:rsid w:val="00F76F82"/>
    <w:rsid w:val="00FB4253"/>
    <w:rsid w:val="00FC0382"/>
    <w:rsid w:val="00FD446B"/>
    <w:rsid w:val="00FF76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7A8407A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Theme="minorHAnsi" w:hAnsi="Calibri" w:cstheme="minorBidi"/>
        <w:sz w:val="21"/>
        <w:szCs w:val="21"/>
        <w:lang w:val="de-DE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/>
    <w:lsdException w:name="heading 4" w:semiHidden="1" w:uiPriority="9" w:unhideWhenUsed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semiHidden="1" w:uiPriority="22" w:unhideWhenUsed="1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semiHidden="1" w:uiPriority="33" w:unhideWhenUsed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rsid w:val="005D6BF8"/>
  </w:style>
  <w:style w:type="paragraph" w:styleId="berschrift1">
    <w:name w:val="heading 1"/>
    <w:basedOn w:val="scfbrieftext"/>
    <w:next w:val="berschrift2"/>
    <w:link w:val="berschrift1Zchn"/>
    <w:uiPriority w:val="9"/>
    <w:qFormat/>
    <w:rsid w:val="00001093"/>
    <w:pPr>
      <w:keepNext/>
      <w:keepLines/>
      <w:spacing w:before="120" w:after="60"/>
      <w:outlineLvl w:val="0"/>
    </w:pPr>
    <w:rPr>
      <w:rFonts w:eastAsiaTheme="majorEastAsia" w:cstheme="majorBidi"/>
      <w:b/>
      <w:szCs w:val="32"/>
    </w:rPr>
  </w:style>
  <w:style w:type="paragraph" w:styleId="berschrift2">
    <w:name w:val="heading 2"/>
    <w:basedOn w:val="scfbrieftext"/>
    <w:link w:val="berschrift2Zchn"/>
    <w:uiPriority w:val="9"/>
    <w:unhideWhenUsed/>
    <w:qFormat/>
    <w:rsid w:val="00001093"/>
    <w:pPr>
      <w:spacing w:after="60"/>
      <w:outlineLvl w:val="1"/>
    </w:pPr>
    <w:rPr>
      <w:rFonts w:eastAsiaTheme="majorEastAsia" w:cstheme="majorBidi"/>
      <w:szCs w:val="26"/>
    </w:rPr>
  </w:style>
  <w:style w:type="paragraph" w:styleId="berschrift3">
    <w:name w:val="heading 3"/>
    <w:basedOn w:val="Standard"/>
    <w:next w:val="Standard"/>
    <w:link w:val="berschrift3Zchn"/>
    <w:uiPriority w:val="9"/>
    <w:unhideWhenUsed/>
    <w:rsid w:val="00001093"/>
    <w:pPr>
      <w:keepNext/>
      <w:keepLines/>
      <w:spacing w:after="60" w:line="190" w:lineRule="exact"/>
      <w:outlineLvl w:val="2"/>
    </w:pPr>
    <w:rPr>
      <w:rFonts w:eastAsiaTheme="majorEastAsia" w:cstheme="majorBidi"/>
      <w:sz w:val="17"/>
      <w:szCs w:val="24"/>
    </w:rPr>
  </w:style>
  <w:style w:type="paragraph" w:styleId="berschrift4">
    <w:name w:val="heading 4"/>
    <w:basedOn w:val="Standard"/>
    <w:next w:val="Standard"/>
    <w:link w:val="berschrift4Zchn"/>
    <w:uiPriority w:val="9"/>
    <w:unhideWhenUsed/>
    <w:rsid w:val="0000109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berschrift5">
    <w:name w:val="heading 5"/>
    <w:basedOn w:val="Standard"/>
    <w:next w:val="Standard"/>
    <w:link w:val="berschrift5Zchn"/>
    <w:uiPriority w:val="9"/>
    <w:semiHidden/>
    <w:unhideWhenUsed/>
    <w:qFormat/>
    <w:rsid w:val="00001093"/>
    <w:pPr>
      <w:keepNext/>
      <w:keepLines/>
      <w:spacing w:after="60" w:line="240" w:lineRule="exact"/>
      <w:jc w:val="both"/>
      <w:outlineLvl w:val="4"/>
    </w:pPr>
    <w:rPr>
      <w:rFonts w:eastAsiaTheme="majorEastAsia" w:cs="Calibri"/>
      <w:sz w:val="17"/>
    </w:rPr>
  </w:style>
  <w:style w:type="paragraph" w:styleId="berschrift6">
    <w:name w:val="heading 6"/>
    <w:basedOn w:val="Standard"/>
    <w:next w:val="Standard"/>
    <w:link w:val="berschrift6Zchn"/>
    <w:uiPriority w:val="9"/>
    <w:semiHidden/>
    <w:unhideWhenUsed/>
    <w:qFormat/>
    <w:rsid w:val="00001093"/>
    <w:pPr>
      <w:keepNext/>
      <w:keepLines/>
      <w:spacing w:after="60" w:line="240" w:lineRule="exact"/>
      <w:outlineLvl w:val="5"/>
    </w:pPr>
    <w:rPr>
      <w:rFonts w:eastAsiaTheme="majorEastAsia" w:cs="Calibri"/>
      <w:sz w:val="17"/>
    </w:rPr>
  </w:style>
  <w:style w:type="paragraph" w:styleId="berschrift7">
    <w:name w:val="heading 7"/>
    <w:basedOn w:val="Standard"/>
    <w:next w:val="Standard"/>
    <w:link w:val="berschrift7Zchn"/>
    <w:uiPriority w:val="9"/>
    <w:semiHidden/>
    <w:unhideWhenUsed/>
    <w:qFormat/>
    <w:rsid w:val="00001093"/>
    <w:pPr>
      <w:keepNext/>
      <w:keepLines/>
      <w:spacing w:before="120" w:after="60" w:line="240" w:lineRule="exact"/>
      <w:jc w:val="both"/>
      <w:outlineLvl w:val="6"/>
    </w:pPr>
    <w:rPr>
      <w:rFonts w:eastAsiaTheme="majorEastAsia" w:cs="Calibri"/>
      <w:b/>
      <w:iCs/>
      <w:sz w:val="17"/>
    </w:rPr>
  </w:style>
  <w:style w:type="paragraph" w:styleId="berschrift8">
    <w:name w:val="heading 8"/>
    <w:basedOn w:val="Standard"/>
    <w:next w:val="Standard"/>
    <w:link w:val="berschrift8Zchn"/>
    <w:uiPriority w:val="9"/>
    <w:semiHidden/>
    <w:unhideWhenUsed/>
    <w:qFormat/>
    <w:rsid w:val="00001093"/>
    <w:pPr>
      <w:keepNext/>
      <w:keepLines/>
      <w:spacing w:after="60" w:line="240" w:lineRule="exact"/>
      <w:jc w:val="both"/>
      <w:outlineLvl w:val="7"/>
    </w:pPr>
    <w:rPr>
      <w:rFonts w:eastAsiaTheme="majorEastAsia" w:cs="Calibri"/>
      <w:sz w:val="17"/>
    </w:rPr>
  </w:style>
  <w:style w:type="paragraph" w:styleId="berschrift9">
    <w:name w:val="heading 9"/>
    <w:basedOn w:val="Standard"/>
    <w:next w:val="Standard"/>
    <w:link w:val="berschrift9Zchn"/>
    <w:uiPriority w:val="9"/>
    <w:semiHidden/>
    <w:unhideWhenUsed/>
    <w:qFormat/>
    <w:rsid w:val="00001093"/>
    <w:pPr>
      <w:keepNext/>
      <w:keepLines/>
      <w:spacing w:after="60" w:line="240" w:lineRule="exact"/>
      <w:outlineLvl w:val="8"/>
    </w:pPr>
    <w:rPr>
      <w:rFonts w:eastAsiaTheme="majorEastAsia" w:cs="Calibri"/>
      <w:iCs/>
      <w:sz w:val="17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customStyle="1" w:styleId="berschrift2Zchn">
    <w:name w:val="Überschrift 2 Zchn"/>
    <w:basedOn w:val="Absatz-Standardschriftart"/>
    <w:link w:val="berschrift2"/>
    <w:uiPriority w:val="9"/>
    <w:rsid w:val="00C90AE1"/>
    <w:rPr>
      <w:rFonts w:eastAsiaTheme="majorEastAsia" w:cstheme="majorBidi"/>
      <w:sz w:val="17"/>
      <w:szCs w:val="26"/>
      <w:lang w:val="en-US" w:eastAsia="de-DE"/>
    </w:rPr>
  </w:style>
  <w:style w:type="paragraph" w:customStyle="1" w:styleId="scfstandard">
    <w:name w:val="scf_standard"/>
    <w:rsid w:val="00A07759"/>
    <w:rPr>
      <w:rFonts w:eastAsia="Times New Roman" w:cs="Times New Roman"/>
      <w:noProof/>
      <w:lang w:eastAsia="de-DE"/>
    </w:rPr>
  </w:style>
  <w:style w:type="paragraph" w:customStyle="1" w:styleId="scfBereich">
    <w:name w:val="scfBereich"/>
    <w:basedOn w:val="scfstandard"/>
    <w:rsid w:val="00B34CB5"/>
    <w:pPr>
      <w:spacing w:before="140"/>
    </w:pPr>
    <w:rPr>
      <w:b/>
    </w:rPr>
  </w:style>
  <w:style w:type="paragraph" w:customStyle="1" w:styleId="scfvertrauen">
    <w:name w:val="scf_vertrauen"/>
    <w:basedOn w:val="scfstandard"/>
    <w:rsid w:val="00B34CB5"/>
    <w:pPr>
      <w:spacing w:before="460" w:line="220" w:lineRule="exact"/>
    </w:pPr>
  </w:style>
  <w:style w:type="paragraph" w:customStyle="1" w:styleId="scfpostal">
    <w:name w:val="scf_postal"/>
    <w:basedOn w:val="scfstandard"/>
    <w:rsid w:val="00B34CB5"/>
    <w:pPr>
      <w:spacing w:line="160" w:lineRule="exact"/>
    </w:pPr>
    <w:rPr>
      <w:sz w:val="14"/>
    </w:rPr>
  </w:style>
  <w:style w:type="paragraph" w:customStyle="1" w:styleId="scfnutzer">
    <w:name w:val="scfnutzer"/>
    <w:basedOn w:val="scfstandard"/>
    <w:rsid w:val="00B34CB5"/>
    <w:pPr>
      <w:spacing w:line="180" w:lineRule="exact"/>
    </w:pPr>
    <w:rPr>
      <w:sz w:val="16"/>
    </w:rPr>
  </w:style>
  <w:style w:type="paragraph" w:customStyle="1" w:styleId="scfdatum">
    <w:name w:val="scf_datum"/>
    <w:basedOn w:val="scfnutzer"/>
    <w:rsid w:val="00B34CB5"/>
  </w:style>
  <w:style w:type="paragraph" w:customStyle="1" w:styleId="scfAnschrift">
    <w:name w:val="scfAnschrift"/>
    <w:basedOn w:val="scfstandard"/>
    <w:rsid w:val="00B34CB5"/>
    <w:pPr>
      <w:tabs>
        <w:tab w:val="left" w:pos="1134"/>
      </w:tabs>
      <w:spacing w:line="220" w:lineRule="exact"/>
    </w:pPr>
  </w:style>
  <w:style w:type="paragraph" w:customStyle="1" w:styleId="scfan">
    <w:name w:val="scf_an"/>
    <w:basedOn w:val="scfAnschrift"/>
    <w:next w:val="scfAnschrift"/>
    <w:rsid w:val="00B34CB5"/>
    <w:pPr>
      <w:spacing w:before="60"/>
    </w:pPr>
  </w:style>
  <w:style w:type="paragraph" w:customStyle="1" w:styleId="scfbrieftext">
    <w:name w:val="scfbrieftext"/>
    <w:basedOn w:val="scfstandard"/>
    <w:qFormat/>
    <w:rsid w:val="002033D0"/>
    <w:pPr>
      <w:spacing w:line="190" w:lineRule="exact"/>
      <w:jc w:val="both"/>
    </w:pPr>
    <w:rPr>
      <w:noProof w:val="0"/>
      <w:sz w:val="17"/>
      <w:lang w:val="en-US"/>
    </w:rPr>
  </w:style>
  <w:style w:type="paragraph" w:customStyle="1" w:styleId="scfBetreff">
    <w:name w:val="scfBetreff"/>
    <w:basedOn w:val="scfstandard"/>
    <w:next w:val="scfbrieftext"/>
    <w:rsid w:val="00B34CB5"/>
    <w:pPr>
      <w:spacing w:before="440" w:after="440"/>
      <w:contextualSpacing/>
    </w:pPr>
    <w:rPr>
      <w:b/>
    </w:rPr>
  </w:style>
  <w:style w:type="paragraph" w:customStyle="1" w:styleId="scforgzeile">
    <w:name w:val="scforgzeile"/>
    <w:basedOn w:val="scfstandard"/>
    <w:rsid w:val="0049240F"/>
    <w:pPr>
      <w:tabs>
        <w:tab w:val="center" w:pos="5103"/>
        <w:tab w:val="right" w:pos="10206"/>
      </w:tabs>
      <w:spacing w:line="160" w:lineRule="exact"/>
    </w:pPr>
    <w:rPr>
      <w:sz w:val="14"/>
    </w:rPr>
  </w:style>
  <w:style w:type="paragraph" w:customStyle="1" w:styleId="scfFu1-4">
    <w:name w:val="scfFuß1-4"/>
    <w:basedOn w:val="scfstandard"/>
    <w:rsid w:val="00B34CB5"/>
    <w:pPr>
      <w:spacing w:line="160" w:lineRule="exact"/>
    </w:pPr>
    <w:rPr>
      <w:sz w:val="14"/>
    </w:rPr>
  </w:style>
  <w:style w:type="paragraph" w:customStyle="1" w:styleId="scfVorstand">
    <w:name w:val="scfVorstand"/>
    <w:basedOn w:val="scfFu1-4"/>
    <w:rsid w:val="00B34CB5"/>
    <w:rPr>
      <w:rFonts w:eastAsia="Arial" w:cs="Arial"/>
      <w:szCs w:val="14"/>
    </w:rPr>
  </w:style>
  <w:style w:type="paragraph" w:customStyle="1" w:styleId="scfZweitekopfzeile">
    <w:name w:val="scfZweitekopfzeile"/>
    <w:basedOn w:val="scfstandard"/>
    <w:rsid w:val="00B34CB5"/>
    <w:pPr>
      <w:spacing w:line="180" w:lineRule="exact"/>
    </w:pPr>
    <w:rPr>
      <w:sz w:val="16"/>
    </w:rPr>
  </w:style>
  <w:style w:type="paragraph" w:customStyle="1" w:styleId="scfgruss">
    <w:name w:val="scf_gruss"/>
    <w:basedOn w:val="scfbrieftext"/>
    <w:rsid w:val="00B34CB5"/>
    <w:pPr>
      <w:keepNext/>
      <w:keepLines/>
      <w:tabs>
        <w:tab w:val="left" w:pos="5387"/>
      </w:tabs>
    </w:pPr>
    <w:rPr>
      <w:noProof/>
    </w:rPr>
  </w:style>
  <w:style w:type="character" w:customStyle="1" w:styleId="berschrift1Zchn">
    <w:name w:val="Überschrift 1 Zchn"/>
    <w:basedOn w:val="Absatz-Standardschriftart"/>
    <w:link w:val="berschrift1"/>
    <w:uiPriority w:val="9"/>
    <w:rsid w:val="00C90AE1"/>
    <w:rPr>
      <w:rFonts w:eastAsiaTheme="majorEastAsia" w:cstheme="majorBidi"/>
      <w:b/>
      <w:sz w:val="17"/>
      <w:szCs w:val="32"/>
      <w:lang w:val="en-US" w:eastAsia="de-DE"/>
    </w:rPr>
  </w:style>
  <w:style w:type="paragraph" w:styleId="Kopfzeile">
    <w:name w:val="header"/>
    <w:basedOn w:val="Standard"/>
    <w:link w:val="KopfzeileZchn"/>
    <w:rsid w:val="00B34CB5"/>
    <w:pPr>
      <w:tabs>
        <w:tab w:val="center" w:pos="4536"/>
        <w:tab w:val="right" w:pos="9072"/>
      </w:tabs>
    </w:pPr>
    <w:rPr>
      <w:noProof/>
    </w:rPr>
  </w:style>
  <w:style w:type="character" w:customStyle="1" w:styleId="KopfzeileZchn">
    <w:name w:val="Kopfzeile Zchn"/>
    <w:basedOn w:val="Absatz-Standardschriftart"/>
    <w:link w:val="Kopfzeile"/>
    <w:rsid w:val="00B34CB5"/>
    <w:rPr>
      <w:noProof/>
    </w:rPr>
  </w:style>
  <w:style w:type="paragraph" w:styleId="Fuzeile">
    <w:name w:val="footer"/>
    <w:basedOn w:val="Standard"/>
    <w:link w:val="FuzeileZchn"/>
    <w:uiPriority w:val="99"/>
    <w:unhideWhenUsed/>
    <w:rsid w:val="00B34CB5"/>
    <w:pPr>
      <w:tabs>
        <w:tab w:val="center" w:pos="4536"/>
        <w:tab w:val="right" w:pos="9072"/>
      </w:tabs>
    </w:pPr>
  </w:style>
  <w:style w:type="character" w:customStyle="1" w:styleId="FuzeileZchn">
    <w:name w:val="Fußzeile Zchn"/>
    <w:basedOn w:val="Absatz-Standardschriftart"/>
    <w:link w:val="Fuzeile"/>
    <w:uiPriority w:val="99"/>
    <w:rsid w:val="00B34CB5"/>
  </w:style>
  <w:style w:type="paragraph" w:styleId="Titel">
    <w:name w:val="Title"/>
    <w:basedOn w:val="scfstandard"/>
    <w:next w:val="Standard"/>
    <w:link w:val="TitelZchn"/>
    <w:uiPriority w:val="10"/>
    <w:rsid w:val="00B34CB5"/>
    <w:pPr>
      <w:contextualSpacing/>
    </w:pPr>
    <w:rPr>
      <w:rFonts w:eastAsiaTheme="majorEastAsia" w:cstheme="majorBidi"/>
      <w:sz w:val="48"/>
      <w:szCs w:val="56"/>
    </w:rPr>
  </w:style>
  <w:style w:type="character" w:customStyle="1" w:styleId="TitelZchn">
    <w:name w:val="Titel Zchn"/>
    <w:basedOn w:val="Absatz-Standardschriftart"/>
    <w:link w:val="Titel"/>
    <w:uiPriority w:val="10"/>
    <w:rsid w:val="00B34CB5"/>
    <w:rPr>
      <w:rFonts w:eastAsiaTheme="majorEastAsia" w:cstheme="majorBidi"/>
      <w:noProof/>
      <w:sz w:val="48"/>
      <w:szCs w:val="56"/>
      <w:lang w:eastAsia="de-DE"/>
    </w:rPr>
  </w:style>
  <w:style w:type="character" w:styleId="Hyperlink">
    <w:name w:val="Hyperlink"/>
    <w:basedOn w:val="Absatz-Standardschriftart"/>
    <w:uiPriority w:val="99"/>
    <w:unhideWhenUsed/>
    <w:rsid w:val="0015044D"/>
    <w:rPr>
      <w:color w:val="0563C1" w:themeColor="hyperlink"/>
      <w:u w:val="single"/>
    </w:rPr>
  </w:style>
  <w:style w:type="table" w:styleId="Tabellenraster">
    <w:name w:val="Table Grid"/>
    <w:basedOn w:val="NormaleTabelle"/>
    <w:rsid w:val="00B34CB5"/>
    <w:rPr>
      <w:rFonts w:ascii="Times New Roman" w:eastAsia="MS Mincho" w:hAnsi="Times New Roman" w:cs="Times New Roman"/>
      <w:lang w:eastAsia="de-D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cfLogoSHC">
    <w:name w:val="scf_Logo_SHC"/>
    <w:basedOn w:val="scfstandard"/>
    <w:rsid w:val="00C12244"/>
    <w:pPr>
      <w:ind w:left="1418"/>
    </w:pPr>
  </w:style>
  <w:style w:type="paragraph" w:customStyle="1" w:styleId="gltigab">
    <w:name w:val="gültig ab"/>
    <w:basedOn w:val="Standard"/>
    <w:qFormat/>
    <w:rsid w:val="00A03EE8"/>
    <w:pPr>
      <w:spacing w:after="240" w:line="180" w:lineRule="exact"/>
    </w:pPr>
    <w:rPr>
      <w:noProof/>
      <w:sz w:val="16"/>
      <w:szCs w:val="20"/>
    </w:rPr>
  </w:style>
  <w:style w:type="paragraph" w:customStyle="1" w:styleId="berschrift">
    <w:name w:val="Überschrift"/>
    <w:basedOn w:val="Standard"/>
    <w:next w:val="Standard"/>
    <w:link w:val="berschriftZchn"/>
    <w:qFormat/>
    <w:rsid w:val="0001546C"/>
    <w:pPr>
      <w:pageBreakBefore/>
      <w:spacing w:after="240" w:line="420" w:lineRule="exact"/>
    </w:pPr>
    <w:rPr>
      <w:b/>
      <w:color w:val="EC6602"/>
      <w:sz w:val="40"/>
      <w:szCs w:val="20"/>
    </w:rPr>
  </w:style>
  <w:style w:type="character" w:styleId="Platzhaltertext">
    <w:name w:val="Placeholder Text"/>
    <w:basedOn w:val="Absatz-Standardschriftart"/>
    <w:uiPriority w:val="99"/>
    <w:semiHidden/>
    <w:rsid w:val="00D0027F"/>
    <w:rPr>
      <w:color w:val="808080"/>
    </w:rPr>
  </w:style>
  <w:style w:type="character" w:customStyle="1" w:styleId="berschrift3Zchn">
    <w:name w:val="Überschrift 3 Zchn"/>
    <w:basedOn w:val="Absatz-Standardschriftart"/>
    <w:link w:val="berschrift3"/>
    <w:uiPriority w:val="9"/>
    <w:rsid w:val="00C90AE1"/>
    <w:rPr>
      <w:rFonts w:eastAsiaTheme="majorEastAsia" w:cstheme="majorBidi"/>
      <w:sz w:val="17"/>
      <w:szCs w:val="24"/>
    </w:rPr>
  </w:style>
  <w:style w:type="character" w:customStyle="1" w:styleId="berschrift4Zchn">
    <w:name w:val="Überschrift 4 Zchn"/>
    <w:basedOn w:val="Absatz-Standardschriftart"/>
    <w:link w:val="berschrift4"/>
    <w:uiPriority w:val="9"/>
    <w:semiHidden/>
    <w:rsid w:val="009F4C9D"/>
    <w:rPr>
      <w:rFonts w:asciiTheme="majorHAnsi" w:eastAsiaTheme="majorEastAsia" w:hAnsiTheme="majorHAnsi" w:cstheme="majorBidi"/>
      <w:i/>
      <w:iCs/>
      <w:color w:val="2F5496" w:themeColor="accent1" w:themeShade="BF"/>
      <w:sz w:val="21"/>
      <w:szCs w:val="21"/>
      <w:lang w:eastAsia="de-DE"/>
    </w:rPr>
  </w:style>
  <w:style w:type="character" w:customStyle="1" w:styleId="berschrift5Zchn">
    <w:name w:val="Überschrift 5 Zchn"/>
    <w:basedOn w:val="Absatz-Standardschriftart"/>
    <w:link w:val="berschrift5"/>
    <w:uiPriority w:val="9"/>
    <w:semiHidden/>
    <w:rsid w:val="009F4C9D"/>
    <w:rPr>
      <w:rFonts w:eastAsiaTheme="majorEastAsia" w:cs="Calibri"/>
      <w:sz w:val="17"/>
    </w:rPr>
  </w:style>
  <w:style w:type="character" w:customStyle="1" w:styleId="berschrift6Zchn">
    <w:name w:val="Überschrift 6 Zchn"/>
    <w:basedOn w:val="Absatz-Standardschriftart"/>
    <w:link w:val="berschrift6"/>
    <w:uiPriority w:val="9"/>
    <w:semiHidden/>
    <w:rsid w:val="009F4C9D"/>
    <w:rPr>
      <w:rFonts w:eastAsiaTheme="majorEastAsia" w:cs="Calibri"/>
      <w:sz w:val="17"/>
    </w:rPr>
  </w:style>
  <w:style w:type="character" w:customStyle="1" w:styleId="berschrift7Zchn">
    <w:name w:val="Überschrift 7 Zchn"/>
    <w:basedOn w:val="Absatz-Standardschriftart"/>
    <w:link w:val="berschrift7"/>
    <w:uiPriority w:val="9"/>
    <w:semiHidden/>
    <w:rsid w:val="009F4C9D"/>
    <w:rPr>
      <w:rFonts w:eastAsiaTheme="majorEastAsia" w:cs="Calibri"/>
      <w:b/>
      <w:iCs/>
      <w:sz w:val="17"/>
    </w:rPr>
  </w:style>
  <w:style w:type="character" w:customStyle="1" w:styleId="berschrift8Zchn">
    <w:name w:val="Überschrift 8 Zchn"/>
    <w:basedOn w:val="Absatz-Standardschriftart"/>
    <w:link w:val="berschrift8"/>
    <w:uiPriority w:val="9"/>
    <w:semiHidden/>
    <w:rsid w:val="009F4C9D"/>
    <w:rPr>
      <w:rFonts w:eastAsiaTheme="majorEastAsia" w:cs="Calibri"/>
      <w:sz w:val="17"/>
    </w:rPr>
  </w:style>
  <w:style w:type="character" w:customStyle="1" w:styleId="berschrift9Zchn">
    <w:name w:val="Überschrift 9 Zchn"/>
    <w:basedOn w:val="Absatz-Standardschriftart"/>
    <w:link w:val="berschrift9"/>
    <w:uiPriority w:val="9"/>
    <w:semiHidden/>
    <w:rsid w:val="009F4C9D"/>
    <w:rPr>
      <w:rFonts w:eastAsiaTheme="majorEastAsia" w:cs="Calibri"/>
      <w:iCs/>
      <w:sz w:val="17"/>
    </w:rPr>
  </w:style>
  <w:style w:type="paragraph" w:styleId="Listenabsatz">
    <w:name w:val="List Paragraph"/>
    <w:basedOn w:val="Standard"/>
    <w:link w:val="ListenabsatzZchn"/>
    <w:uiPriority w:val="34"/>
    <w:rsid w:val="004202D9"/>
    <w:pPr>
      <w:spacing w:after="160" w:line="256" w:lineRule="auto"/>
      <w:ind w:left="720"/>
      <w:contextualSpacing/>
    </w:pPr>
    <w:rPr>
      <w:rFonts w:asciiTheme="minorHAnsi" w:hAnsiTheme="minorHAnsi"/>
      <w:sz w:val="22"/>
      <w:szCs w:val="22"/>
    </w:rPr>
  </w:style>
  <w:style w:type="character" w:customStyle="1" w:styleId="ListenabsatzZchn">
    <w:name w:val="Listenabsatz Zchn"/>
    <w:basedOn w:val="Absatz-Standardschriftart"/>
    <w:link w:val="Listenabsatz"/>
    <w:uiPriority w:val="34"/>
    <w:locked/>
    <w:rsid w:val="004202D9"/>
    <w:rPr>
      <w:rFonts w:asciiTheme="minorHAnsi" w:hAnsiTheme="minorHAnsi"/>
      <w:sz w:val="22"/>
      <w:szCs w:val="22"/>
    </w:rPr>
  </w:style>
  <w:style w:type="paragraph" w:customStyle="1" w:styleId="LegalmTCagbBlock1ohnenum">
    <w:name w:val="LegalmTC_agb_Block1_ohne_num"/>
    <w:rsid w:val="009F4EEC"/>
    <w:pPr>
      <w:spacing w:after="60" w:line="190" w:lineRule="exact"/>
      <w:ind w:left="454"/>
      <w:jc w:val="both"/>
    </w:pPr>
    <w:rPr>
      <w:rFonts w:eastAsia="Times New Roman" w:cs="Times New Roman"/>
      <w:sz w:val="17"/>
      <w:lang w:val="en-US" w:eastAsia="de-DE"/>
    </w:rPr>
  </w:style>
  <w:style w:type="character" w:styleId="NichtaufgelsteErwhnung">
    <w:name w:val="Unresolved Mention"/>
    <w:basedOn w:val="Absatz-Standardschriftart"/>
    <w:uiPriority w:val="99"/>
    <w:semiHidden/>
    <w:unhideWhenUsed/>
    <w:rsid w:val="0015044D"/>
    <w:rPr>
      <w:color w:val="605E5C"/>
      <w:shd w:val="clear" w:color="auto" w:fill="E1DFDD"/>
    </w:rPr>
  </w:style>
  <w:style w:type="character" w:styleId="Kommentarzeichen">
    <w:name w:val="annotation reference"/>
    <w:basedOn w:val="Absatz-Standardschriftart"/>
    <w:uiPriority w:val="99"/>
    <w:semiHidden/>
    <w:unhideWhenUsed/>
    <w:rsid w:val="008356BD"/>
    <w:rPr>
      <w:sz w:val="16"/>
      <w:szCs w:val="16"/>
    </w:rPr>
  </w:style>
  <w:style w:type="paragraph" w:styleId="Kommentartext">
    <w:name w:val="annotation text"/>
    <w:basedOn w:val="Standard"/>
    <w:link w:val="KommentartextZchn"/>
    <w:uiPriority w:val="99"/>
    <w:semiHidden/>
    <w:unhideWhenUsed/>
    <w:rsid w:val="008356BD"/>
    <w:rPr>
      <w:sz w:val="20"/>
      <w:szCs w:val="20"/>
    </w:rPr>
  </w:style>
  <w:style w:type="character" w:customStyle="1" w:styleId="KommentartextZchn">
    <w:name w:val="Kommentartext Zchn"/>
    <w:basedOn w:val="Absatz-Standardschriftart"/>
    <w:link w:val="Kommentartext"/>
    <w:uiPriority w:val="99"/>
    <w:semiHidden/>
    <w:rsid w:val="008356BD"/>
    <w:rPr>
      <w:sz w:val="20"/>
      <w:szCs w:val="20"/>
    </w:rPr>
  </w:style>
  <w:style w:type="paragraph" w:styleId="Kommentarthema">
    <w:name w:val="annotation subject"/>
    <w:basedOn w:val="Kommentartext"/>
    <w:next w:val="Kommentartext"/>
    <w:link w:val="KommentarthemaZchn"/>
    <w:uiPriority w:val="99"/>
    <w:semiHidden/>
    <w:unhideWhenUsed/>
    <w:rsid w:val="008356BD"/>
    <w:rPr>
      <w:b/>
      <w:bCs/>
    </w:rPr>
  </w:style>
  <w:style w:type="character" w:customStyle="1" w:styleId="KommentarthemaZchn">
    <w:name w:val="Kommentarthema Zchn"/>
    <w:basedOn w:val="KommentartextZchn"/>
    <w:link w:val="Kommentarthema"/>
    <w:uiPriority w:val="99"/>
    <w:semiHidden/>
    <w:rsid w:val="008356BD"/>
    <w:rPr>
      <w:b/>
      <w:bCs/>
      <w:sz w:val="20"/>
      <w:szCs w:val="20"/>
    </w:rPr>
  </w:style>
  <w:style w:type="paragraph" w:styleId="berarbeitung">
    <w:name w:val="Revision"/>
    <w:hidden/>
    <w:uiPriority w:val="99"/>
    <w:semiHidden/>
    <w:rsid w:val="00FC0382"/>
  </w:style>
  <w:style w:type="paragraph" w:customStyle="1" w:styleId="LegalmTC100berschrift1">
    <w:name w:val="LegalmTC_100_Überschrift 1"/>
    <w:link w:val="LegalmTC100berschrift1Zchn"/>
    <w:qFormat/>
    <w:rsid w:val="00001093"/>
    <w:pPr>
      <w:numPr>
        <w:numId w:val="1"/>
      </w:numPr>
      <w:tabs>
        <w:tab w:val="clear" w:pos="454"/>
      </w:tabs>
      <w:spacing w:after="60" w:line="190" w:lineRule="exact"/>
      <w:jc w:val="both"/>
    </w:pPr>
    <w:rPr>
      <w:rFonts w:eastAsiaTheme="majorEastAsia" w:cstheme="majorBidi"/>
      <w:b/>
      <w:bCs/>
      <w:color w:val="000000"/>
      <w:sz w:val="17"/>
      <w:szCs w:val="32"/>
      <w:lang w:val="cs" w:eastAsia="de-DE"/>
    </w:rPr>
  </w:style>
  <w:style w:type="character" w:customStyle="1" w:styleId="berschriftZchn">
    <w:name w:val="Überschrift Zchn"/>
    <w:basedOn w:val="Absatz-Standardschriftart"/>
    <w:link w:val="berschrift"/>
    <w:rsid w:val="00001093"/>
    <w:rPr>
      <w:b/>
      <w:color w:val="EC6602"/>
      <w:sz w:val="40"/>
      <w:szCs w:val="20"/>
    </w:rPr>
  </w:style>
  <w:style w:type="character" w:customStyle="1" w:styleId="LegalmTC100berschrift1Zchn">
    <w:name w:val="LegalmTC_100_Überschrift 1 Zchn"/>
    <w:basedOn w:val="berschriftZchn"/>
    <w:link w:val="LegalmTC100berschrift1"/>
    <w:rsid w:val="00001093"/>
    <w:rPr>
      <w:rFonts w:eastAsiaTheme="majorEastAsia" w:cstheme="majorBidi"/>
      <w:b/>
      <w:bCs/>
      <w:color w:val="000000"/>
      <w:sz w:val="17"/>
      <w:szCs w:val="32"/>
      <w:lang w:val="cs" w:eastAsia="de-DE"/>
    </w:rPr>
  </w:style>
  <w:style w:type="paragraph" w:customStyle="1" w:styleId="LegalmTC100berschrift2">
    <w:name w:val="LegalmTC_100_Überschrift 2"/>
    <w:link w:val="LegalmTC100berschrift2Zchn"/>
    <w:qFormat/>
    <w:rsid w:val="00001093"/>
    <w:pPr>
      <w:numPr>
        <w:ilvl w:val="1"/>
        <w:numId w:val="1"/>
      </w:numPr>
      <w:tabs>
        <w:tab w:val="clear" w:pos="454"/>
      </w:tabs>
      <w:spacing w:after="60" w:line="190" w:lineRule="exact"/>
      <w:jc w:val="both"/>
    </w:pPr>
    <w:rPr>
      <w:rFonts w:eastAsiaTheme="majorEastAsia" w:cstheme="majorBidi"/>
      <w:bCs/>
      <w:color w:val="000000"/>
      <w:sz w:val="17"/>
      <w:szCs w:val="26"/>
      <w:lang w:val="cs" w:eastAsia="de-DE"/>
    </w:rPr>
  </w:style>
  <w:style w:type="character" w:customStyle="1" w:styleId="LegalmTC100berschrift2Zchn">
    <w:name w:val="LegalmTC_100_Überschrift 2 Zchn"/>
    <w:basedOn w:val="berschriftZchn"/>
    <w:link w:val="LegalmTC100berschrift2"/>
    <w:rsid w:val="00001093"/>
    <w:rPr>
      <w:rFonts w:eastAsiaTheme="majorEastAsia" w:cstheme="majorBidi"/>
      <w:b w:val="0"/>
      <w:bCs/>
      <w:color w:val="000000"/>
      <w:sz w:val="17"/>
      <w:szCs w:val="26"/>
      <w:lang w:val="cs" w:eastAsia="de-DE"/>
    </w:rPr>
  </w:style>
  <w:style w:type="paragraph" w:customStyle="1" w:styleId="LegalmTC100berschrift3">
    <w:name w:val="LegalmTC_100_Überschrift 3"/>
    <w:link w:val="LegalmTC100berschrift3Zchn"/>
    <w:qFormat/>
    <w:rsid w:val="00001093"/>
    <w:pPr>
      <w:numPr>
        <w:ilvl w:val="2"/>
        <w:numId w:val="1"/>
      </w:numPr>
      <w:tabs>
        <w:tab w:val="clear" w:pos="454"/>
      </w:tabs>
      <w:spacing w:after="60" w:line="190" w:lineRule="exact"/>
      <w:jc w:val="both"/>
    </w:pPr>
    <w:rPr>
      <w:rFonts w:eastAsiaTheme="majorEastAsia" w:cstheme="majorBidi"/>
      <w:bCs/>
      <w:color w:val="000000"/>
      <w:sz w:val="17"/>
      <w:szCs w:val="24"/>
      <w:lang w:val="cs"/>
    </w:rPr>
  </w:style>
  <w:style w:type="character" w:customStyle="1" w:styleId="LegalmTC100berschrift3Zchn">
    <w:name w:val="LegalmTC_100_Überschrift 3 Zchn"/>
    <w:basedOn w:val="berschriftZchn"/>
    <w:link w:val="LegalmTC100berschrift3"/>
    <w:rsid w:val="00001093"/>
    <w:rPr>
      <w:rFonts w:eastAsiaTheme="majorEastAsia" w:cstheme="majorBidi"/>
      <w:b w:val="0"/>
      <w:bCs/>
      <w:color w:val="000000"/>
      <w:sz w:val="17"/>
      <w:szCs w:val="24"/>
      <w:lang w:val="cs"/>
    </w:rPr>
  </w:style>
  <w:style w:type="paragraph" w:customStyle="1" w:styleId="LegalmTC100berschrift4">
    <w:name w:val="LegalmTC_100_Überschrift 4"/>
    <w:link w:val="LegalmTC100berschrift4Zchn"/>
    <w:qFormat/>
    <w:rsid w:val="00001093"/>
    <w:pPr>
      <w:numPr>
        <w:ilvl w:val="3"/>
        <w:numId w:val="1"/>
      </w:numPr>
      <w:spacing w:after="60" w:line="190" w:lineRule="exact"/>
      <w:jc w:val="both"/>
    </w:pPr>
    <w:rPr>
      <w:rFonts w:asciiTheme="majorHAnsi" w:eastAsiaTheme="majorEastAsia" w:hAnsiTheme="majorHAnsi" w:cstheme="majorBidi"/>
      <w:bCs/>
      <w:i/>
      <w:iCs/>
      <w:color w:val="000000"/>
      <w:sz w:val="40"/>
      <w:szCs w:val="20"/>
      <w:lang w:val="cs"/>
    </w:rPr>
  </w:style>
  <w:style w:type="character" w:customStyle="1" w:styleId="LegalmTC100berschrift4Zchn">
    <w:name w:val="LegalmTC_100_Überschrift 4 Zchn"/>
    <w:basedOn w:val="berschriftZchn"/>
    <w:link w:val="LegalmTC100berschrift4"/>
    <w:rsid w:val="00001093"/>
    <w:rPr>
      <w:rFonts w:asciiTheme="majorHAnsi" w:eastAsiaTheme="majorEastAsia" w:hAnsiTheme="majorHAnsi" w:cstheme="majorBidi"/>
      <w:b w:val="0"/>
      <w:bCs/>
      <w:i/>
      <w:iCs/>
      <w:color w:val="000000"/>
      <w:sz w:val="40"/>
      <w:szCs w:val="20"/>
      <w:lang w:val="cs"/>
    </w:rPr>
  </w:style>
  <w:style w:type="paragraph" w:customStyle="1" w:styleId="LegalmTC100berschrift5">
    <w:name w:val="LegalmTC_100_Überschrift 5"/>
    <w:link w:val="LegalmTC100berschrift5Zchn"/>
    <w:qFormat/>
    <w:rsid w:val="00001093"/>
    <w:pPr>
      <w:numPr>
        <w:ilvl w:val="4"/>
        <w:numId w:val="1"/>
      </w:numPr>
      <w:spacing w:after="60" w:line="190" w:lineRule="exact"/>
      <w:ind w:left="765" w:hanging="312"/>
      <w:jc w:val="both"/>
    </w:pPr>
    <w:rPr>
      <w:rFonts w:eastAsiaTheme="majorEastAsia" w:cs="Calibri"/>
      <w:bCs/>
      <w:color w:val="000000"/>
      <w:sz w:val="17"/>
      <w:szCs w:val="20"/>
      <w:lang w:val="cs"/>
    </w:rPr>
  </w:style>
  <w:style w:type="character" w:customStyle="1" w:styleId="LegalmTC100berschrift5Zchn">
    <w:name w:val="LegalmTC_100_Überschrift 5 Zchn"/>
    <w:basedOn w:val="berschriftZchn"/>
    <w:link w:val="LegalmTC100berschrift5"/>
    <w:rsid w:val="00001093"/>
    <w:rPr>
      <w:rFonts w:eastAsiaTheme="majorEastAsia" w:cs="Calibri"/>
      <w:b w:val="0"/>
      <w:bCs/>
      <w:color w:val="000000"/>
      <w:sz w:val="17"/>
      <w:szCs w:val="20"/>
      <w:lang w:val="cs"/>
    </w:rPr>
  </w:style>
  <w:style w:type="paragraph" w:customStyle="1" w:styleId="LegalmTC100berschrift6">
    <w:name w:val="LegalmTC_100_Überschrift 6"/>
    <w:link w:val="LegalmTC100berschrift6Zchn"/>
    <w:qFormat/>
    <w:rsid w:val="00001093"/>
    <w:pPr>
      <w:numPr>
        <w:ilvl w:val="5"/>
        <w:numId w:val="1"/>
      </w:numPr>
      <w:spacing w:after="60" w:line="190" w:lineRule="exact"/>
      <w:ind w:left="765" w:hanging="312"/>
      <w:jc w:val="both"/>
    </w:pPr>
    <w:rPr>
      <w:rFonts w:eastAsiaTheme="majorEastAsia" w:cs="Calibri"/>
      <w:bCs/>
      <w:color w:val="000000"/>
      <w:sz w:val="17"/>
      <w:szCs w:val="20"/>
      <w:lang w:val="cs"/>
    </w:rPr>
  </w:style>
  <w:style w:type="character" w:customStyle="1" w:styleId="LegalmTC100berschrift6Zchn">
    <w:name w:val="LegalmTC_100_Überschrift 6 Zchn"/>
    <w:basedOn w:val="berschriftZchn"/>
    <w:link w:val="LegalmTC100berschrift6"/>
    <w:rsid w:val="00001093"/>
    <w:rPr>
      <w:rFonts w:eastAsiaTheme="majorEastAsia" w:cs="Calibri"/>
      <w:b w:val="0"/>
      <w:bCs/>
      <w:color w:val="000000"/>
      <w:sz w:val="17"/>
      <w:szCs w:val="20"/>
      <w:lang w:val="cs"/>
    </w:rPr>
  </w:style>
  <w:style w:type="paragraph" w:customStyle="1" w:styleId="LegalmTC100berschrift9">
    <w:name w:val="LegalmTC_100_Überschrift 9"/>
    <w:link w:val="LegalmTC100berschrift9Zchn"/>
    <w:qFormat/>
    <w:rsid w:val="00001093"/>
    <w:pPr>
      <w:numPr>
        <w:ilvl w:val="8"/>
        <w:numId w:val="1"/>
      </w:numPr>
      <w:spacing w:after="60" w:line="190" w:lineRule="exact"/>
      <w:ind w:left="765" w:hanging="312"/>
      <w:jc w:val="both"/>
    </w:pPr>
    <w:rPr>
      <w:rFonts w:eastAsiaTheme="majorEastAsia" w:cs="Calibri"/>
      <w:bCs/>
      <w:iCs/>
      <w:color w:val="000000"/>
      <w:sz w:val="17"/>
      <w:szCs w:val="20"/>
      <w:lang w:val="cs"/>
    </w:rPr>
  </w:style>
  <w:style w:type="character" w:customStyle="1" w:styleId="LegalmTC100berschrift9Zchn">
    <w:name w:val="LegalmTC_100_Überschrift 9 Zchn"/>
    <w:basedOn w:val="berschriftZchn"/>
    <w:link w:val="LegalmTC100berschrift9"/>
    <w:rsid w:val="00001093"/>
    <w:rPr>
      <w:rFonts w:eastAsiaTheme="majorEastAsia" w:cs="Calibri"/>
      <w:b w:val="0"/>
      <w:bCs/>
      <w:iCs/>
      <w:color w:val="000000"/>
      <w:sz w:val="17"/>
      <w:szCs w:val="20"/>
      <w:lang w:val="cs"/>
    </w:rPr>
  </w:style>
  <w:style w:type="paragraph" w:customStyle="1" w:styleId="LegalmTC100berschrift7">
    <w:name w:val="LegalmTC_100_Überschrift 7"/>
    <w:link w:val="LegalmTC100berschrift7Zchn"/>
    <w:qFormat/>
    <w:rsid w:val="00001093"/>
    <w:pPr>
      <w:numPr>
        <w:ilvl w:val="6"/>
        <w:numId w:val="1"/>
      </w:numPr>
      <w:spacing w:after="60" w:line="190" w:lineRule="exact"/>
      <w:jc w:val="both"/>
    </w:pPr>
    <w:rPr>
      <w:rFonts w:eastAsiaTheme="majorEastAsia" w:cs="Calibri"/>
      <w:b/>
      <w:bCs/>
      <w:iCs/>
      <w:color w:val="000000"/>
      <w:sz w:val="17"/>
      <w:szCs w:val="20"/>
      <w:lang w:val="cs"/>
    </w:rPr>
  </w:style>
  <w:style w:type="character" w:customStyle="1" w:styleId="LegalmTC100berschrift7Zchn">
    <w:name w:val="LegalmTC_100_Überschrift 7 Zchn"/>
    <w:basedOn w:val="berschriftZchn"/>
    <w:link w:val="LegalmTC100berschrift7"/>
    <w:rsid w:val="00001093"/>
    <w:rPr>
      <w:rFonts w:eastAsiaTheme="majorEastAsia" w:cs="Calibri"/>
      <w:b/>
      <w:bCs/>
      <w:iCs/>
      <w:color w:val="000000"/>
      <w:sz w:val="17"/>
      <w:szCs w:val="20"/>
      <w:lang w:val="cs"/>
    </w:rPr>
  </w:style>
  <w:style w:type="paragraph" w:customStyle="1" w:styleId="LegalmTC100berschrift8">
    <w:name w:val="LegalmTC_100_Überschrift 8"/>
    <w:link w:val="LegalmTC100berschrift8Zchn"/>
    <w:qFormat/>
    <w:rsid w:val="00001093"/>
    <w:pPr>
      <w:numPr>
        <w:ilvl w:val="7"/>
        <w:numId w:val="1"/>
      </w:numPr>
      <w:spacing w:after="60" w:line="190" w:lineRule="exact"/>
      <w:jc w:val="both"/>
    </w:pPr>
    <w:rPr>
      <w:rFonts w:eastAsiaTheme="majorEastAsia" w:cs="Calibri"/>
      <w:bCs/>
      <w:color w:val="000000"/>
      <w:sz w:val="17"/>
      <w:szCs w:val="20"/>
      <w:lang w:val="cs"/>
    </w:rPr>
  </w:style>
  <w:style w:type="character" w:customStyle="1" w:styleId="LegalmTC100berschrift8Zchn">
    <w:name w:val="LegalmTC_100_Überschrift 8 Zchn"/>
    <w:basedOn w:val="berschriftZchn"/>
    <w:link w:val="LegalmTC100berschrift8"/>
    <w:rsid w:val="00001093"/>
    <w:rPr>
      <w:rFonts w:eastAsiaTheme="majorEastAsia" w:cs="Calibri"/>
      <w:b w:val="0"/>
      <w:bCs/>
      <w:color w:val="000000"/>
      <w:sz w:val="17"/>
      <w:szCs w:val="20"/>
      <w:lang w:val="cs"/>
    </w:rPr>
  </w:style>
  <w:style w:type="paragraph" w:customStyle="1" w:styleId="LegalmTCagbBlock2ohnenum">
    <w:name w:val="LegalmTC_agb_Block2_ohne_num"/>
    <w:link w:val="LegalmTCagbBlock2ohnenumZchn"/>
    <w:rsid w:val="00001093"/>
    <w:pPr>
      <w:spacing w:after="60" w:line="190" w:lineRule="exact"/>
      <w:ind w:left="765"/>
      <w:jc w:val="both"/>
    </w:pPr>
    <w:rPr>
      <w:bCs/>
      <w:color w:val="000000"/>
      <w:sz w:val="17"/>
      <w:szCs w:val="20"/>
      <w:lang w:val="cs"/>
    </w:rPr>
  </w:style>
  <w:style w:type="character" w:customStyle="1" w:styleId="LegalmTCagbBlock2ohnenumZchn">
    <w:name w:val="LegalmTC_agb_Block2_ohne_num Zchn"/>
    <w:basedOn w:val="berschriftZchn"/>
    <w:link w:val="LegalmTCagbBlock2ohnenum"/>
    <w:rsid w:val="00001093"/>
    <w:rPr>
      <w:b w:val="0"/>
      <w:bCs/>
      <w:color w:val="000000"/>
      <w:sz w:val="17"/>
      <w:szCs w:val="20"/>
      <w:lang w:val="cs"/>
    </w:rPr>
  </w:style>
  <w:style w:type="paragraph" w:customStyle="1" w:styleId="LegalmTCagbHead1ohneNum">
    <w:name w:val="LegalmTC_agb_Head1_ohne_Num"/>
    <w:link w:val="LegalmTCagbHead1ohneNumZchn"/>
    <w:rsid w:val="00001093"/>
    <w:pPr>
      <w:spacing w:after="60" w:line="190" w:lineRule="exact"/>
      <w:ind w:left="454"/>
      <w:jc w:val="center"/>
    </w:pPr>
    <w:rPr>
      <w:b/>
      <w:bCs/>
      <w:color w:val="000000"/>
      <w:sz w:val="17"/>
      <w:szCs w:val="20"/>
      <w:u w:val="single"/>
      <w:lang w:val="cs"/>
    </w:rPr>
  </w:style>
  <w:style w:type="character" w:customStyle="1" w:styleId="LegalmTCagbHead1ohneNumZchn">
    <w:name w:val="LegalmTC_agb_Head1_ohne_Num Zchn"/>
    <w:basedOn w:val="berschriftZchn"/>
    <w:link w:val="LegalmTCagbHead1ohneNum"/>
    <w:rsid w:val="00001093"/>
    <w:rPr>
      <w:b/>
      <w:bCs/>
      <w:color w:val="000000"/>
      <w:sz w:val="17"/>
      <w:szCs w:val="20"/>
      <w:u w:val="single"/>
      <w:lang w:val="cs"/>
    </w:rPr>
  </w:style>
  <w:style w:type="paragraph" w:customStyle="1" w:styleId="LegalmTCagbBlock0ohnenum">
    <w:name w:val="LegalmTC_agb_Block0_ohne_num"/>
    <w:basedOn w:val="LegalmTCagbBlock1ohnenum"/>
    <w:link w:val="LegalmTCagbBlock0ohnenumZchn"/>
    <w:rsid w:val="00001093"/>
    <w:pPr>
      <w:ind w:left="0"/>
    </w:pPr>
    <w:rPr>
      <w:bCs/>
      <w:color w:val="000000"/>
      <w:szCs w:val="20"/>
      <w:lang w:val="cs"/>
    </w:rPr>
  </w:style>
  <w:style w:type="character" w:customStyle="1" w:styleId="LegalmTCagbBlock0ohnenumZchn">
    <w:name w:val="LegalmTC_agb_Block0_ohne_num Zchn"/>
    <w:basedOn w:val="berschriftZchn"/>
    <w:link w:val="LegalmTCagbBlock0ohnenum"/>
    <w:rsid w:val="00001093"/>
    <w:rPr>
      <w:rFonts w:eastAsia="Times New Roman" w:cs="Times New Roman"/>
      <w:b w:val="0"/>
      <w:bCs/>
      <w:color w:val="000000"/>
      <w:sz w:val="17"/>
      <w:szCs w:val="20"/>
      <w:lang w:val="cs" w:eastAsia="de-DE"/>
    </w:rPr>
  </w:style>
  <w:style w:type="paragraph" w:customStyle="1" w:styleId="LegalmTCHeadlineAnnex">
    <w:name w:val="LegalmTC_Headline_Annex"/>
    <w:link w:val="LegalmTCHeadlineAnnexZchn"/>
    <w:rsid w:val="00001093"/>
    <w:pPr>
      <w:jc w:val="center"/>
    </w:pPr>
    <w:rPr>
      <w:b/>
      <w:bCs/>
      <w:color w:val="000000"/>
      <w:sz w:val="25"/>
      <w:szCs w:val="20"/>
      <w:lang w:val="cs"/>
    </w:rPr>
  </w:style>
  <w:style w:type="character" w:customStyle="1" w:styleId="LegalmTCHeadlineAnnexZchn">
    <w:name w:val="LegalmTC_Headline_Annex Zchn"/>
    <w:basedOn w:val="berschriftZchn"/>
    <w:link w:val="LegalmTCHeadlineAnnex"/>
    <w:rsid w:val="00001093"/>
    <w:rPr>
      <w:b/>
      <w:bCs/>
      <w:color w:val="000000"/>
      <w:sz w:val="25"/>
      <w:szCs w:val="20"/>
      <w:lang w:val="cs"/>
    </w:rPr>
  </w:style>
  <w:style w:type="paragraph" w:customStyle="1" w:styleId="berschriftVAR">
    <w:name w:val="Überschrift VAR"/>
    <w:basedOn w:val="berschrift"/>
    <w:link w:val="berschriftVARZchn"/>
    <w:rsid w:val="00001093"/>
    <w:rPr>
      <w:bCs/>
      <w:color w:val="00A9E0"/>
      <w:lang w:val="cs"/>
    </w:rPr>
  </w:style>
  <w:style w:type="character" w:customStyle="1" w:styleId="berschriftVARZchn">
    <w:name w:val="Überschrift VAR Zchn"/>
    <w:basedOn w:val="berschriftZchn"/>
    <w:link w:val="berschriftVAR"/>
    <w:rsid w:val="00001093"/>
    <w:rPr>
      <w:b/>
      <w:bCs/>
      <w:color w:val="00A9E0"/>
      <w:sz w:val="40"/>
      <w:szCs w:val="20"/>
      <w:lang w:val="cs"/>
    </w:rPr>
  </w:style>
  <w:style w:type="paragraph" w:customStyle="1" w:styleId="LegalmTCHeadlineContent">
    <w:name w:val="LegalmTC_Headline_Content"/>
    <w:basedOn w:val="LegalmTCagbBlock0ohnenum"/>
    <w:link w:val="LegalmTCHeadlineContentZchn"/>
    <w:rsid w:val="00001093"/>
    <w:pPr>
      <w:spacing w:line="240" w:lineRule="auto"/>
      <w:jc w:val="center"/>
    </w:pPr>
    <w:rPr>
      <w:b/>
      <w:bCs w:val="0"/>
      <w:sz w:val="25"/>
    </w:rPr>
  </w:style>
  <w:style w:type="character" w:customStyle="1" w:styleId="LegalmTCHeadlineContentZchn">
    <w:name w:val="LegalmTC_Headline_Content Zchn"/>
    <w:basedOn w:val="berschriftZchn"/>
    <w:link w:val="LegalmTCHeadlineContent"/>
    <w:rsid w:val="00001093"/>
    <w:rPr>
      <w:rFonts w:eastAsia="Times New Roman" w:cs="Times New Roman"/>
      <w:b/>
      <w:color w:val="000000"/>
      <w:sz w:val="25"/>
      <w:szCs w:val="20"/>
      <w:lang w:val="cs" w:eastAsia="de-DE"/>
    </w:rPr>
  </w:style>
  <w:style w:type="paragraph" w:customStyle="1" w:styleId="LegalmTCTableHeadline">
    <w:name w:val="LegalmTC_Table_Headline"/>
    <w:link w:val="LegalmTCTableHeadlineZchn"/>
    <w:rsid w:val="00001093"/>
    <w:pPr>
      <w:spacing w:line="190" w:lineRule="exact"/>
      <w:jc w:val="center"/>
    </w:pPr>
    <w:rPr>
      <w:rFonts w:cs="Calibri"/>
      <w:b/>
      <w:bCs/>
      <w:color w:val="000000"/>
      <w:sz w:val="18"/>
      <w:szCs w:val="20"/>
      <w:lang w:val="cs"/>
    </w:rPr>
  </w:style>
  <w:style w:type="character" w:customStyle="1" w:styleId="LegalmTCTableHeadlineZchn">
    <w:name w:val="LegalmTC_Table_Headline Zchn"/>
    <w:basedOn w:val="berschriftZchn"/>
    <w:link w:val="LegalmTCTableHeadline"/>
    <w:rsid w:val="00001093"/>
    <w:rPr>
      <w:rFonts w:cs="Calibri"/>
      <w:b/>
      <w:bCs/>
      <w:color w:val="000000"/>
      <w:sz w:val="18"/>
      <w:szCs w:val="20"/>
      <w:lang w:val="cs"/>
    </w:rPr>
  </w:style>
  <w:style w:type="paragraph" w:customStyle="1" w:styleId="LegalmTCTableColumnHeadline">
    <w:name w:val="LegalmTC_Table_Column_Headline"/>
    <w:link w:val="LegalmTCTableColumnHeadlineZchn"/>
    <w:rsid w:val="00001093"/>
    <w:pPr>
      <w:jc w:val="center"/>
    </w:pPr>
    <w:rPr>
      <w:rFonts w:cs="Calibri"/>
      <w:b/>
      <w:bCs/>
      <w:color w:val="000000"/>
      <w:sz w:val="25"/>
      <w:szCs w:val="20"/>
      <w:lang w:val="cs"/>
    </w:rPr>
  </w:style>
  <w:style w:type="character" w:customStyle="1" w:styleId="LegalmTCTableColumnHeadlineZchn">
    <w:name w:val="LegalmTC_Table_Column_Headline Zchn"/>
    <w:basedOn w:val="berschriftZchn"/>
    <w:link w:val="LegalmTCTableColumnHeadline"/>
    <w:rsid w:val="00001093"/>
    <w:rPr>
      <w:rFonts w:cs="Calibri"/>
      <w:b/>
      <w:bCs/>
      <w:color w:val="000000"/>
      <w:sz w:val="25"/>
      <w:szCs w:val="20"/>
      <w:lang w:val="cs"/>
    </w:rPr>
  </w:style>
  <w:style w:type="paragraph" w:customStyle="1" w:styleId="LegalmTCTableRowHeadline">
    <w:name w:val="LegalmTC_Table_Row_Headline"/>
    <w:link w:val="LegalmTCTableRowHeadlineZchn"/>
    <w:rsid w:val="00001093"/>
    <w:pPr>
      <w:ind w:left="283" w:hanging="283"/>
    </w:pPr>
    <w:rPr>
      <w:rFonts w:cs="Calibri"/>
      <w:b/>
      <w:bCs/>
      <w:color w:val="000000"/>
      <w:sz w:val="25"/>
      <w:szCs w:val="20"/>
      <w:lang w:val="cs"/>
    </w:rPr>
  </w:style>
  <w:style w:type="character" w:customStyle="1" w:styleId="LegalmTCTableRowHeadlineZchn">
    <w:name w:val="LegalmTC_Table_Row_Headline Zchn"/>
    <w:basedOn w:val="berschriftZchn"/>
    <w:link w:val="LegalmTCTableRowHeadline"/>
    <w:rsid w:val="00001093"/>
    <w:rPr>
      <w:rFonts w:cs="Calibri"/>
      <w:b/>
      <w:bCs/>
      <w:color w:val="000000"/>
      <w:sz w:val="25"/>
      <w:szCs w:val="20"/>
      <w:lang w:val="cs"/>
    </w:rPr>
  </w:style>
  <w:style w:type="paragraph" w:customStyle="1" w:styleId="LegalmTCTableColumn1Text">
    <w:name w:val="LegalmTC_Table_Column1_Text"/>
    <w:link w:val="LegalmTCTableColumn1TextZchn"/>
    <w:rsid w:val="00001093"/>
    <w:pPr>
      <w:spacing w:line="190" w:lineRule="exact"/>
    </w:pPr>
    <w:rPr>
      <w:rFonts w:cs="Calibri"/>
      <w:b/>
      <w:bCs/>
      <w:color w:val="000000"/>
      <w:sz w:val="19"/>
      <w:szCs w:val="20"/>
      <w:lang w:val="cs"/>
    </w:rPr>
  </w:style>
  <w:style w:type="character" w:customStyle="1" w:styleId="LegalmTCTableColumn1TextZchn">
    <w:name w:val="LegalmTC_Table_Column1_Text Zchn"/>
    <w:basedOn w:val="berschriftZchn"/>
    <w:link w:val="LegalmTCTableColumn1Text"/>
    <w:rsid w:val="00001093"/>
    <w:rPr>
      <w:rFonts w:cs="Calibri"/>
      <w:b/>
      <w:bCs/>
      <w:color w:val="000000"/>
      <w:sz w:val="19"/>
      <w:szCs w:val="20"/>
      <w:lang w:val="cs"/>
    </w:rPr>
  </w:style>
  <w:style w:type="paragraph" w:customStyle="1" w:styleId="LegalmTCTableColumn2Text">
    <w:name w:val="LegalmTC_Table_Column2_Text"/>
    <w:link w:val="LegalmTCTableColumn2TextZchn"/>
    <w:rsid w:val="00001093"/>
    <w:pPr>
      <w:spacing w:line="190" w:lineRule="exact"/>
      <w:jc w:val="center"/>
    </w:pPr>
    <w:rPr>
      <w:rFonts w:cs="Calibri"/>
      <w:bCs/>
      <w:color w:val="000000"/>
      <w:sz w:val="17"/>
      <w:szCs w:val="20"/>
      <w:lang w:val="cs"/>
    </w:rPr>
  </w:style>
  <w:style w:type="character" w:customStyle="1" w:styleId="LegalmTCTableColumn2TextZchn">
    <w:name w:val="LegalmTC_Table_Column2_Text Zchn"/>
    <w:basedOn w:val="berschriftZchn"/>
    <w:link w:val="LegalmTCTableColumn2Text"/>
    <w:rsid w:val="00001093"/>
    <w:rPr>
      <w:rFonts w:cs="Calibri"/>
      <w:b w:val="0"/>
      <w:bCs/>
      <w:color w:val="000000"/>
      <w:sz w:val="17"/>
      <w:szCs w:val="20"/>
      <w:lang w:val="cs"/>
    </w:rPr>
  </w:style>
  <w:style w:type="paragraph" w:customStyle="1" w:styleId="LegalmTCTableColumn1Text-right">
    <w:name w:val="LegalmTC_Table_Column1_Text-right"/>
    <w:link w:val="LegalmTCTableColumn1Text-rightZchn"/>
    <w:rsid w:val="00001093"/>
    <w:pPr>
      <w:spacing w:line="190" w:lineRule="exact"/>
      <w:ind w:right="283" w:hanging="283"/>
      <w:jc w:val="right"/>
    </w:pPr>
    <w:rPr>
      <w:rFonts w:cs="Calibri"/>
      <w:b/>
      <w:bCs/>
      <w:color w:val="000000"/>
      <w:sz w:val="19"/>
      <w:szCs w:val="20"/>
      <w:lang w:val="cs"/>
    </w:rPr>
  </w:style>
  <w:style w:type="character" w:customStyle="1" w:styleId="LegalmTCTableColumn1Text-rightZchn">
    <w:name w:val="LegalmTC_Table_Column1_Text-right Zchn"/>
    <w:basedOn w:val="berschriftZchn"/>
    <w:link w:val="LegalmTCTableColumn1Text-right"/>
    <w:rsid w:val="00001093"/>
    <w:rPr>
      <w:rFonts w:cs="Calibri"/>
      <w:b/>
      <w:bCs/>
      <w:color w:val="000000"/>
      <w:sz w:val="19"/>
      <w:szCs w:val="20"/>
      <w:lang w:val="c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7035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18" Type="http://schemas.openxmlformats.org/officeDocument/2006/relationships/glossaryDocument" Target="glossary/document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header" Target="header3.xml"/><Relationship Id="rId10" Type="http://schemas.openxmlformats.org/officeDocument/2006/relationships/endnotes" Target="endnotes.xml"/><Relationship Id="rId19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Data\z003a0ru\OneDrive%20-%20Siemens%20Healthineers\Documents\4.%20SHS%20AT%20LC\3.%20AT%20LC%20Team\2.%20Genner,%20Frauke\T&amp;C%20Formatierung%20bis%2009.06.22\4.%20Luisa\Formatvorlage_SHS_General_Terms_Style_Example.dotx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0393562478A6490294D6338122E940B1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5B0739B0-70B8-444A-AF5B-7BFCA9EDD688}"/>
      </w:docPartPr>
      <w:docPartBody>
        <w:p w:rsidR="001A3FB2" w:rsidRDefault="00213C58">
          <w:pPr>
            <w:pStyle w:val="0393562478A6490294D6338122E940B1"/>
          </w:pPr>
          <w:r w:rsidRPr="00D0027F">
            <w:rPr>
              <w:rStyle w:val="Platzhaltertext"/>
              <w:rFonts w:eastAsiaTheme="minorHAnsi"/>
            </w:rPr>
            <w:t>dd.MM.yyyy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A3FB2"/>
    <w:rsid w:val="00101EAC"/>
    <w:rsid w:val="001A3FB2"/>
    <w:rsid w:val="00213C58"/>
    <w:rsid w:val="0038523F"/>
    <w:rsid w:val="00434B4A"/>
    <w:rsid w:val="005674F6"/>
    <w:rsid w:val="00AF67AE"/>
    <w:rsid w:val="00D7441F"/>
    <w:rsid w:val="00E55891"/>
    <w:rsid w:val="00F07CF2"/>
    <w:rsid w:val="00FF76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de-DE" w:eastAsia="de-DE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styleId="Platzhaltertext">
    <w:name w:val="Placeholder Text"/>
    <w:basedOn w:val="Absatz-Standardschriftart"/>
    <w:uiPriority w:val="99"/>
    <w:semiHidden/>
    <w:rPr>
      <w:color w:val="808080"/>
    </w:rPr>
  </w:style>
  <w:style w:type="paragraph" w:customStyle="1" w:styleId="0393562478A6490294D6338122E940B1">
    <w:name w:val="0393562478A6490294D6338122E940B1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F5BFF6EC560AA4D9144C920F5250341" ma:contentTypeVersion="1" ma:contentTypeDescription="Create a new document." ma:contentTypeScope="" ma:versionID="7ee0216ac30709c85343107eddc722da">
  <xsd:schema xmlns:xsd="http://www.w3.org/2001/XMLSchema" xmlns:xs="http://www.w3.org/2001/XMLSchema" xmlns:p="http://schemas.microsoft.com/office/2006/metadata/properties" xmlns:ns2="7c268f14-249e-4f68-b79c-5d8bc52f36b2" xmlns:ns3="d9bb631c-0af5-4c81-9503-31770a0a016f" targetNamespace="http://schemas.microsoft.com/office/2006/metadata/properties" ma:root="true" ma:fieldsID="ab9a61a0c776ca6225a83ff1220a9413" ns2:_="" ns3:_="">
    <xsd:import namespace="7c268f14-249e-4f68-b79c-5d8bc52f36b2"/>
    <xsd:import namespace="d9bb631c-0af5-4c81-9503-31770a0a016f"/>
    <xsd:element name="properties">
      <xsd:complexType>
        <xsd:sequence>
          <xsd:element name="documentManagement">
            <xsd:complexType>
              <xsd:all>
                <xsd:element ref="ns2:_dlc_DocId" minOccurs="0"/>
                <xsd:element ref="ns2:_dlc_DocIdUrl" minOccurs="0"/>
                <xsd:element ref="ns2:_dlc_DocIdPersistId" minOccurs="0"/>
                <xsd:element ref="ns3:ComplianceAssetID0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c268f14-249e-4f68-b79c-5d8bc52f36b2" elementFormDefault="qualified">
    <xsd:import namespace="http://schemas.microsoft.com/office/2006/documentManagement/types"/>
    <xsd:import namespace="http://schemas.microsoft.com/office/infopath/2007/PartnerControls"/>
    <xsd:element name="_dlc_DocId" ma:index="8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9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0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9bb631c-0af5-4c81-9503-31770a0a016f" elementFormDefault="qualified">
    <xsd:import namespace="http://schemas.microsoft.com/office/2006/documentManagement/types"/>
    <xsd:import namespace="http://schemas.microsoft.com/office/infopath/2007/PartnerControls"/>
    <xsd:element name="ComplianceAssetID0" ma:index="11" nillable="true" ma:displayName="Compliance Asset ID" ma:format="Dropdown" ma:internalName="ComplianceAssetID0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7c268f14-249e-4f68-b79c-5d8bc52f36b2">MJ5QZW2DQJVJ-1801360514-13</_dlc_DocId>
    <_dlc_DocIdUrl xmlns="7c268f14-249e-4f68-b79c-5d8bc52f36b2">
      <Url>https://healthineers.sharepoint.com/sites/lc-mtc/_layouts/15/DocIdRedir.aspx?ID=MJ5QZW2DQJVJ-1801360514-13</Url>
      <Description>MJ5QZW2DQJVJ-1801360514-13</Description>
    </_dlc_DocIdUrl>
    <ComplianceAssetID0 xmlns="d9bb631c-0af5-4c81-9503-31770a0a016f" xsi:nil="true"/>
  </documentManagement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66CAA466-6EC7-4660-82FB-FC042DC9B0E5}">
  <ds:schemaRefs>
    <ds:schemaRef ds:uri="http://schemas.microsoft.com/sharepoint/events"/>
  </ds:schemaRefs>
</ds:datastoreItem>
</file>

<file path=customXml/itemProps2.xml><?xml version="1.0" encoding="utf-8"?>
<ds:datastoreItem xmlns:ds="http://schemas.openxmlformats.org/officeDocument/2006/customXml" ds:itemID="{01D21EB7-24F1-4582-802E-D9FD4FA58981}"/>
</file>

<file path=customXml/itemProps3.xml><?xml version="1.0" encoding="utf-8"?>
<ds:datastoreItem xmlns:ds="http://schemas.openxmlformats.org/officeDocument/2006/customXml" ds:itemID="{AA3FD5EB-63B1-4FEF-B94B-8A6BD00AA53D}">
  <ds:schemaRefs>
    <ds:schemaRef ds:uri="http://schemas.microsoft.com/office/2006/documentManagement/types"/>
    <ds:schemaRef ds:uri="http://purl.org/dc/elements/1.1/"/>
    <ds:schemaRef ds:uri="http://schemas.microsoft.com/office/2006/metadata/properties"/>
    <ds:schemaRef ds:uri="95986c22-94fd-4ec9-ac13-8a7c768620e4"/>
    <ds:schemaRef ds:uri="http://schemas.microsoft.com/office/infopath/2007/PartnerControls"/>
    <ds:schemaRef ds:uri="http://purl.org/dc/terms/"/>
    <ds:schemaRef ds:uri="http://schemas.openxmlformats.org/package/2006/metadata/core-properties"/>
    <ds:schemaRef ds:uri="2684772a-db92-47fd-9a27-bbbabc721093"/>
    <ds:schemaRef ds:uri="http://www.w3.org/XML/1998/namespace"/>
    <ds:schemaRef ds:uri="http://purl.org/dc/dcmitype/"/>
  </ds:schemaRefs>
</ds:datastoreItem>
</file>

<file path=customXml/itemProps4.xml><?xml version="1.0" encoding="utf-8"?>
<ds:datastoreItem xmlns:ds="http://schemas.openxmlformats.org/officeDocument/2006/customXml" ds:itemID="{A7DDE7F4-EEF4-4F55-93CB-703A03D62AD5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Formatvorlage_SHS_General_Terms_Style_Example.dotx</Template>
  <TotalTime>0</TotalTime>
  <Pages>2</Pages>
  <Words>1295</Words>
  <Characters>8897</Characters>
  <Application>Microsoft Office Word</Application>
  <DocSecurity>0</DocSecurity>
  <Lines>193</Lines>
  <Paragraphs>60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General Terms</vt:lpstr>
    </vt:vector>
  </TitlesOfParts>
  <Manager/>
  <Company/>
  <LinksUpToDate>false</LinksUpToDate>
  <CharactersWithSpaces>10132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CZ_100_MR-SYSTEMS_CS</dc:title>
  <dc:subject/>
  <dc:creator/>
  <cp:keywords/>
  <dc:description/>
  <cp:lastModifiedBy/>
  <cp:revision>12</cp:revision>
  <dcterms:created xsi:type="dcterms:W3CDTF">2023-05-11T14:15:00Z</dcterms:created>
  <dcterms:modified xsi:type="dcterms:W3CDTF">2025-09-09T12:30:00Z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a3d8c6b1-d8ce-4831-b4d5-1e84a25cc0cb_Enabled">
    <vt:lpwstr>true</vt:lpwstr>
  </property>
  <property fmtid="{D5CDD505-2E9C-101B-9397-08002B2CF9AE}" pid="3" name="MSIP_Label_a3d8c6b1-d8ce-4831-b4d5-1e84a25cc0cb_SetDate">
    <vt:lpwstr>2025-09-09T12:30:01Z</vt:lpwstr>
  </property>
  <property fmtid="{D5CDD505-2E9C-101B-9397-08002B2CF9AE}" pid="4" name="MSIP_Label_a3d8c6b1-d8ce-4831-b4d5-1e84a25cc0cb_Method">
    <vt:lpwstr>Privileged</vt:lpwstr>
  </property>
  <property fmtid="{D5CDD505-2E9C-101B-9397-08002B2CF9AE}" pid="5" name="MSIP_Label_a3d8c6b1-d8ce-4831-b4d5-1e84a25cc0cb_Name">
    <vt:lpwstr>Unrestricted</vt:lpwstr>
  </property>
  <property fmtid="{D5CDD505-2E9C-101B-9397-08002B2CF9AE}" pid="6" name="MSIP_Label_a3d8c6b1-d8ce-4831-b4d5-1e84a25cc0cb_SiteId">
    <vt:lpwstr>5dbf1add-202a-4b8d-815b-bf0fb024e033</vt:lpwstr>
  </property>
  <property fmtid="{D5CDD505-2E9C-101B-9397-08002B2CF9AE}" pid="7" name="MSIP_Label_a3d8c6b1-d8ce-4831-b4d5-1e84a25cc0cb_ActionId">
    <vt:lpwstr>2a12ffb7-f290-4bee-88c7-dbccc13f66ac</vt:lpwstr>
  </property>
  <property fmtid="{D5CDD505-2E9C-101B-9397-08002B2CF9AE}" pid="8" name="MSIP_Label_a3d8c6b1-d8ce-4831-b4d5-1e84a25cc0cb_ContentBits">
    <vt:lpwstr>0</vt:lpwstr>
  </property>
  <property fmtid="{D5CDD505-2E9C-101B-9397-08002B2CF9AE}" pid="9" name="MSIP_Label_a3d8c6b1-d8ce-4831-b4d5-1e84a25cc0cb_Tag">
    <vt:lpwstr>10, 0, 1, 1</vt:lpwstr>
  </property>
  <property fmtid="{D5CDD505-2E9C-101B-9397-08002B2CF9AE}" pid="10" name="ContentTypeId">
    <vt:lpwstr>0x0101006F5BFF6EC560AA4D9144C920F5250341</vt:lpwstr>
  </property>
  <property fmtid="{D5CDD505-2E9C-101B-9397-08002B2CF9AE}" pid="11" name="_dlc_DocIdItemGuid">
    <vt:lpwstr>79ea545e-5ac4-4a8c-9de7-afd5d49ff873</vt:lpwstr>
  </property>
</Properties>
</file>