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42309A" w14:textId="69DF321D" w:rsidR="00B019B8" w:rsidRPr="005F62CD" w:rsidRDefault="00D9246C" w:rsidP="005F62CD">
      <w:pPr>
        <w:spacing w:after="0"/>
        <w:rPr>
          <w:rFonts w:asciiTheme="minorHAnsi" w:hAnsiTheme="minorHAnsi" w:cstheme="minorHAnsi"/>
          <w:b/>
          <w:bCs/>
        </w:rPr>
      </w:pPr>
      <w:r w:rsidRPr="005F62CD">
        <w:rPr>
          <w:rFonts w:asciiTheme="minorHAnsi" w:hAnsiTheme="minorHAnsi" w:cstheme="minorHAnsi"/>
          <w:b/>
          <w:bCs/>
        </w:rPr>
        <w:t>LOGO GOES HERE</w:t>
      </w:r>
    </w:p>
    <w:p w14:paraId="7E4F7682" w14:textId="77777777" w:rsidR="00B019B8" w:rsidRPr="005F62CD" w:rsidRDefault="00B019B8" w:rsidP="005F62CD">
      <w:pPr>
        <w:spacing w:after="0"/>
        <w:ind w:left="7200" w:firstLine="720"/>
        <w:rPr>
          <w:rFonts w:asciiTheme="minorHAnsi" w:hAnsiTheme="minorHAnsi" w:cstheme="minorHAnsi"/>
          <w:b/>
          <w:bCs/>
        </w:rPr>
      </w:pPr>
      <w:r w:rsidRPr="005F62CD">
        <w:rPr>
          <w:rFonts w:asciiTheme="minorHAnsi" w:hAnsiTheme="minorHAnsi" w:cstheme="minorHAnsi"/>
          <w:b/>
          <w:bCs/>
        </w:rPr>
        <w:t>[insert date]</w:t>
      </w:r>
    </w:p>
    <w:p w14:paraId="49824F03" w14:textId="784FD102" w:rsidR="00B019B8" w:rsidRPr="005F62CD" w:rsidRDefault="00061989" w:rsidP="005F62CD">
      <w:pPr>
        <w:spacing w:after="0"/>
        <w:ind w:left="5760" w:firstLine="720"/>
        <w:rPr>
          <w:rFonts w:asciiTheme="minorHAnsi" w:hAnsiTheme="minorHAnsi" w:cstheme="minorHAnsi"/>
          <w:b/>
          <w:bCs/>
        </w:rPr>
      </w:pPr>
      <w:r w:rsidRPr="005F62CD">
        <w:rPr>
          <w:rFonts w:asciiTheme="minorHAnsi" w:hAnsiTheme="minorHAnsi" w:cstheme="minorHAnsi"/>
          <w:b/>
          <w:bCs/>
        </w:rPr>
        <w:t>(Insert</w:t>
      </w:r>
      <w:r w:rsidR="00B019B8" w:rsidRPr="005F62CD">
        <w:rPr>
          <w:rFonts w:asciiTheme="minorHAnsi" w:hAnsiTheme="minorHAnsi" w:cstheme="minorHAnsi"/>
          <w:b/>
          <w:bCs/>
        </w:rPr>
        <w:t xml:space="preserve"> name and address]</w:t>
      </w:r>
    </w:p>
    <w:p w14:paraId="2ED15E91" w14:textId="77777777" w:rsidR="00B019B8" w:rsidRPr="005F62CD" w:rsidRDefault="00B019B8" w:rsidP="005F62CD">
      <w:pPr>
        <w:spacing w:after="0"/>
        <w:rPr>
          <w:rFonts w:asciiTheme="minorHAnsi" w:hAnsiTheme="minorHAnsi" w:cstheme="minorHAnsi"/>
          <w:b/>
          <w:bCs/>
        </w:rPr>
      </w:pPr>
      <w:r w:rsidRPr="005F62CD">
        <w:rPr>
          <w:rFonts w:asciiTheme="minorHAnsi" w:hAnsiTheme="minorHAnsi" w:cstheme="minorHAnsi"/>
          <w:b/>
          <w:bCs/>
        </w:rPr>
        <w:t xml:space="preserve">Dear XXXXX, </w:t>
      </w:r>
    </w:p>
    <w:p w14:paraId="17809B89" w14:textId="02A3B521" w:rsidR="0027622F" w:rsidRPr="005F62CD" w:rsidRDefault="00BD01D1" w:rsidP="005F62CD">
      <w:pPr>
        <w:pStyle w:val="NormalWeb"/>
        <w:spacing w:before="0" w:beforeAutospacing="0" w:after="0" w:afterAutospacing="0" w:line="276" w:lineRule="auto"/>
        <w:rPr>
          <w:rFonts w:asciiTheme="minorHAnsi" w:hAnsiTheme="minorHAnsi" w:cstheme="minorHAnsi"/>
          <w:color w:val="0E101A"/>
          <w:sz w:val="22"/>
          <w:szCs w:val="22"/>
        </w:rPr>
      </w:pPr>
      <w:r w:rsidRPr="005F62CD">
        <w:rPr>
          <w:rFonts w:asciiTheme="minorHAnsi" w:hAnsiTheme="minorHAnsi" w:cstheme="minorHAnsi"/>
          <w:b/>
          <w:bCs/>
          <w:color w:val="0E101A"/>
          <w:sz w:val="22"/>
          <w:szCs w:val="22"/>
        </w:rPr>
        <w:t>(Insert</w:t>
      </w:r>
      <w:r w:rsidR="00475E9F" w:rsidRPr="005F62CD">
        <w:rPr>
          <w:rFonts w:asciiTheme="minorHAnsi" w:hAnsiTheme="minorHAnsi" w:cstheme="minorHAnsi"/>
          <w:b/>
          <w:bCs/>
          <w:color w:val="0E101A"/>
          <w:sz w:val="22"/>
          <w:szCs w:val="22"/>
        </w:rPr>
        <w:t xml:space="preserve"> </w:t>
      </w:r>
      <w:r w:rsidRPr="005F62CD">
        <w:rPr>
          <w:rFonts w:asciiTheme="minorHAnsi" w:hAnsiTheme="minorHAnsi" w:cstheme="minorHAnsi"/>
          <w:b/>
          <w:bCs/>
          <w:color w:val="0E101A"/>
          <w:sz w:val="22"/>
          <w:szCs w:val="22"/>
        </w:rPr>
        <w:t>Facility Name)</w:t>
      </w:r>
      <w:r w:rsidRPr="005F62CD">
        <w:rPr>
          <w:rFonts w:asciiTheme="minorHAnsi" w:hAnsiTheme="minorHAnsi" w:cstheme="minorHAnsi"/>
          <w:color w:val="0E101A"/>
          <w:sz w:val="22"/>
          <w:szCs w:val="22"/>
        </w:rPr>
        <w:t xml:space="preserve"> </w:t>
      </w:r>
      <w:r w:rsidR="0027622F" w:rsidRPr="005F62CD">
        <w:rPr>
          <w:rFonts w:asciiTheme="minorHAnsi" w:hAnsiTheme="minorHAnsi" w:cstheme="minorHAnsi"/>
          <w:color w:val="0E101A"/>
          <w:sz w:val="22"/>
          <w:szCs w:val="22"/>
        </w:rPr>
        <w:t xml:space="preserve">We are pleased to announce that we now offer Ultrasound Derived Fat Fraction (UDFF), available on the ACUSON Sequoia™ </w:t>
      </w:r>
      <w:r w:rsidR="00DB15E3" w:rsidRPr="005F62CD">
        <w:rPr>
          <w:rFonts w:asciiTheme="minorHAnsi" w:hAnsiTheme="minorHAnsi" w:cstheme="minorHAnsi"/>
          <w:color w:val="0E101A"/>
          <w:sz w:val="22"/>
          <w:szCs w:val="22"/>
        </w:rPr>
        <w:t xml:space="preserve">Crown </w:t>
      </w:r>
      <w:r w:rsidR="00970014">
        <w:rPr>
          <w:rFonts w:asciiTheme="minorHAnsi" w:hAnsiTheme="minorHAnsi" w:cstheme="minorHAnsi"/>
          <w:color w:val="0E101A"/>
          <w:sz w:val="22"/>
          <w:szCs w:val="22"/>
        </w:rPr>
        <w:t xml:space="preserve">Edition </w:t>
      </w:r>
      <w:r w:rsidR="0027622F" w:rsidRPr="005F62CD">
        <w:rPr>
          <w:rFonts w:asciiTheme="minorHAnsi" w:hAnsiTheme="minorHAnsi" w:cstheme="minorHAnsi"/>
          <w:color w:val="0E101A"/>
          <w:sz w:val="22"/>
          <w:szCs w:val="22"/>
        </w:rPr>
        <w:t>ultrasound system, to complement our routine ultrasounds.</w:t>
      </w:r>
    </w:p>
    <w:p w14:paraId="3BDB9496" w14:textId="77777777"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p>
    <w:p w14:paraId="71E012B5" w14:textId="77777777"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r w:rsidRPr="005F62CD">
        <w:rPr>
          <w:rFonts w:asciiTheme="minorHAnsi" w:hAnsiTheme="minorHAnsi" w:cstheme="minorHAnsi"/>
          <w:color w:val="0E101A"/>
          <w:sz w:val="22"/>
          <w:szCs w:val="22"/>
        </w:rPr>
        <w:t>UDFF is a unique tool that quantifies the amount of fat in a patient’s liver quickly and painlessly during an abdominal ultrasound. This newly acquired technology provides non-invasive, cost-effective access to quantitative data needed to evaluate the liver and manage patients successfully. </w:t>
      </w:r>
    </w:p>
    <w:p w14:paraId="3C3AB040" w14:textId="77777777"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p>
    <w:p w14:paraId="328862E3" w14:textId="77777777"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r w:rsidRPr="005F62CD">
        <w:rPr>
          <w:rStyle w:val="Strong"/>
          <w:rFonts w:asciiTheme="minorHAnsi" w:hAnsiTheme="minorHAnsi" w:cstheme="minorHAnsi"/>
          <w:color w:val="0E101A"/>
          <w:sz w:val="22"/>
          <w:szCs w:val="22"/>
        </w:rPr>
        <w:t>Improve patient outcomes with early detection </w:t>
      </w:r>
    </w:p>
    <w:p w14:paraId="35467DED" w14:textId="452A119F" w:rsidR="0027622F" w:rsidRPr="005F62CD" w:rsidRDefault="00C02969" w:rsidP="005F62CD">
      <w:pPr>
        <w:pStyle w:val="NormalWeb"/>
        <w:spacing w:before="0" w:beforeAutospacing="0" w:after="0" w:afterAutospacing="0" w:line="276" w:lineRule="auto"/>
        <w:rPr>
          <w:rFonts w:asciiTheme="minorHAnsi" w:hAnsiTheme="minorHAnsi" w:cstheme="minorHAnsi"/>
          <w:color w:val="0E101A"/>
          <w:sz w:val="22"/>
          <w:szCs w:val="22"/>
        </w:rPr>
      </w:pPr>
      <w:r w:rsidRPr="005F62CD">
        <w:rPr>
          <w:rFonts w:asciiTheme="minorHAnsi" w:hAnsiTheme="minorHAnsi" w:cstheme="minorHAnsi"/>
          <w:color w:val="0E101A"/>
          <w:sz w:val="22"/>
          <w:szCs w:val="22"/>
        </w:rPr>
        <w:t>E</w:t>
      </w:r>
      <w:r w:rsidR="0027622F" w:rsidRPr="005F62CD">
        <w:rPr>
          <w:rFonts w:asciiTheme="minorHAnsi" w:hAnsiTheme="minorHAnsi" w:cstheme="minorHAnsi"/>
          <w:color w:val="0E101A"/>
          <w:sz w:val="22"/>
          <w:szCs w:val="22"/>
        </w:rPr>
        <w:t xml:space="preserve">arly assessment and characterization of liver steatosis is key to overall disease management and improved patient outcomes. In most cases, patients have no </w:t>
      </w:r>
      <w:r w:rsidR="00B24BA9" w:rsidRPr="005F62CD">
        <w:rPr>
          <w:rFonts w:asciiTheme="minorHAnsi" w:hAnsiTheme="minorHAnsi" w:cstheme="minorHAnsi"/>
          <w:color w:val="0E101A"/>
          <w:sz w:val="22"/>
          <w:szCs w:val="22"/>
        </w:rPr>
        <w:t xml:space="preserve">early </w:t>
      </w:r>
      <w:r w:rsidR="0027622F" w:rsidRPr="005F62CD">
        <w:rPr>
          <w:rFonts w:asciiTheme="minorHAnsi" w:hAnsiTheme="minorHAnsi" w:cstheme="minorHAnsi"/>
          <w:color w:val="0E101A"/>
          <w:sz w:val="22"/>
          <w:szCs w:val="22"/>
        </w:rPr>
        <w:t>symptoms. However, over time, prolonged and continuous fat build-up within hepatocytes creates a cycle of constant injury and repair. This persistent cycle can progress to more severe and permanent liver conditions. Early detection of hepatic steatosis improves the chances of managing or reversing the condition before irreversible changes occur.</w:t>
      </w:r>
      <w:r w:rsidR="0027622F" w:rsidRPr="005F62CD">
        <w:rPr>
          <w:rFonts w:asciiTheme="minorHAnsi" w:hAnsiTheme="minorHAnsi" w:cstheme="minorHAnsi"/>
          <w:color w:val="0E101A"/>
          <w:sz w:val="22"/>
          <w:szCs w:val="22"/>
          <w:vertAlign w:val="superscript"/>
        </w:rPr>
        <w:t>1</w:t>
      </w:r>
    </w:p>
    <w:p w14:paraId="6C59B04E" w14:textId="77777777"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p>
    <w:p w14:paraId="47CD9DEA" w14:textId="77777777"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r w:rsidRPr="005F62CD">
        <w:rPr>
          <w:rStyle w:val="Strong"/>
          <w:rFonts w:asciiTheme="minorHAnsi" w:hAnsiTheme="minorHAnsi" w:cstheme="minorHAnsi"/>
          <w:color w:val="0E101A"/>
          <w:sz w:val="22"/>
          <w:szCs w:val="22"/>
        </w:rPr>
        <w:t>Support for diverse patient populations</w:t>
      </w:r>
    </w:p>
    <w:p w14:paraId="36300455" w14:textId="794D29F3"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bookmarkStart w:id="0" w:name="_Hlk108970657"/>
      <w:r w:rsidRPr="005F62CD">
        <w:rPr>
          <w:rFonts w:asciiTheme="minorHAnsi" w:hAnsiTheme="minorHAnsi" w:cstheme="minorHAnsi"/>
          <w:color w:val="0E101A"/>
          <w:sz w:val="22"/>
          <w:szCs w:val="22"/>
        </w:rPr>
        <w:t xml:space="preserve">High BMI patients </w:t>
      </w:r>
      <w:r w:rsidR="009D2AE8" w:rsidRPr="005F62CD">
        <w:rPr>
          <w:rFonts w:asciiTheme="minorHAnsi" w:hAnsiTheme="minorHAnsi" w:cstheme="minorHAnsi"/>
          <w:color w:val="0E101A"/>
          <w:sz w:val="22"/>
          <w:szCs w:val="22"/>
        </w:rPr>
        <w:t>can</w:t>
      </w:r>
      <w:r w:rsidR="00773FB7" w:rsidRPr="005F62CD">
        <w:rPr>
          <w:rFonts w:asciiTheme="minorHAnsi" w:hAnsiTheme="minorHAnsi" w:cstheme="minorHAnsi"/>
          <w:color w:val="0E101A"/>
          <w:sz w:val="22"/>
          <w:szCs w:val="22"/>
        </w:rPr>
        <w:t xml:space="preserve"> challenge</w:t>
      </w:r>
      <w:r w:rsidR="00FB51E1" w:rsidRPr="005F62CD">
        <w:rPr>
          <w:rFonts w:asciiTheme="minorHAnsi" w:hAnsiTheme="minorHAnsi" w:cstheme="minorHAnsi"/>
          <w:color w:val="0E101A"/>
          <w:sz w:val="22"/>
          <w:szCs w:val="22"/>
        </w:rPr>
        <w:t xml:space="preserve"> </w:t>
      </w:r>
      <w:r w:rsidR="009D2AE8" w:rsidRPr="005F62CD">
        <w:rPr>
          <w:rFonts w:asciiTheme="minorHAnsi" w:hAnsiTheme="minorHAnsi" w:cstheme="minorHAnsi"/>
          <w:color w:val="0E101A"/>
          <w:sz w:val="22"/>
          <w:szCs w:val="22"/>
        </w:rPr>
        <w:t>an</w:t>
      </w:r>
      <w:r w:rsidR="00773FB7" w:rsidRPr="005F62CD">
        <w:rPr>
          <w:rFonts w:asciiTheme="minorHAnsi" w:hAnsiTheme="minorHAnsi" w:cstheme="minorHAnsi"/>
          <w:color w:val="0E101A"/>
          <w:sz w:val="22"/>
          <w:szCs w:val="22"/>
        </w:rPr>
        <w:t xml:space="preserve"> imaging department</w:t>
      </w:r>
      <w:r w:rsidR="009D2AE8" w:rsidRPr="005F62CD">
        <w:rPr>
          <w:rFonts w:asciiTheme="minorHAnsi" w:hAnsiTheme="minorHAnsi" w:cstheme="minorHAnsi"/>
          <w:color w:val="0E101A"/>
          <w:sz w:val="22"/>
          <w:szCs w:val="22"/>
        </w:rPr>
        <w:t>’</w:t>
      </w:r>
      <w:r w:rsidR="00773FB7" w:rsidRPr="005F62CD">
        <w:rPr>
          <w:rFonts w:asciiTheme="minorHAnsi" w:hAnsiTheme="minorHAnsi" w:cstheme="minorHAnsi"/>
          <w:color w:val="0E101A"/>
          <w:sz w:val="22"/>
          <w:szCs w:val="22"/>
        </w:rPr>
        <w:t xml:space="preserve">s </w:t>
      </w:r>
      <w:r w:rsidR="009D2AE8" w:rsidRPr="005F62CD">
        <w:rPr>
          <w:rFonts w:asciiTheme="minorHAnsi" w:hAnsiTheme="minorHAnsi" w:cstheme="minorHAnsi"/>
          <w:color w:val="0E101A"/>
          <w:sz w:val="22"/>
          <w:szCs w:val="22"/>
        </w:rPr>
        <w:t xml:space="preserve">ability to </w:t>
      </w:r>
      <w:r w:rsidR="00773FB7" w:rsidRPr="005F62CD">
        <w:rPr>
          <w:rFonts w:asciiTheme="minorHAnsi" w:hAnsiTheme="minorHAnsi" w:cstheme="minorHAnsi"/>
          <w:color w:val="0E101A"/>
          <w:sz w:val="22"/>
          <w:szCs w:val="22"/>
        </w:rPr>
        <w:t xml:space="preserve">obtain diagnostic quality </w:t>
      </w:r>
      <w:r w:rsidR="00FB51E1" w:rsidRPr="005F62CD">
        <w:rPr>
          <w:rFonts w:asciiTheme="minorHAnsi" w:hAnsiTheme="minorHAnsi" w:cstheme="minorHAnsi"/>
          <w:color w:val="0E101A"/>
          <w:sz w:val="22"/>
          <w:szCs w:val="22"/>
        </w:rPr>
        <w:t>exams</w:t>
      </w:r>
      <w:r w:rsidRPr="005F62CD">
        <w:rPr>
          <w:rFonts w:asciiTheme="minorHAnsi" w:hAnsiTheme="minorHAnsi" w:cstheme="minorHAnsi"/>
          <w:color w:val="0E101A"/>
          <w:sz w:val="22"/>
          <w:szCs w:val="22"/>
        </w:rPr>
        <w:t>.</w:t>
      </w:r>
      <w:bookmarkEnd w:id="0"/>
      <w:r w:rsidRPr="005F62CD">
        <w:rPr>
          <w:rFonts w:asciiTheme="minorHAnsi" w:hAnsiTheme="minorHAnsi" w:cstheme="minorHAnsi"/>
          <w:color w:val="0E101A"/>
          <w:sz w:val="22"/>
          <w:szCs w:val="22"/>
        </w:rPr>
        <w:t xml:space="preserve"> With </w:t>
      </w:r>
      <w:r w:rsidR="00211032" w:rsidRPr="005F62CD">
        <w:rPr>
          <w:rFonts w:asciiTheme="minorHAnsi" w:hAnsiTheme="minorHAnsi" w:cstheme="minorHAnsi"/>
          <w:color w:val="0E101A"/>
          <w:sz w:val="22"/>
          <w:szCs w:val="22"/>
        </w:rPr>
        <w:t>an</w:t>
      </w:r>
      <w:r w:rsidRPr="005F62CD">
        <w:rPr>
          <w:rFonts w:asciiTheme="minorHAnsi" w:hAnsiTheme="minorHAnsi" w:cstheme="minorHAnsi"/>
          <w:color w:val="0E101A"/>
          <w:sz w:val="22"/>
          <w:szCs w:val="22"/>
        </w:rPr>
        <w:t xml:space="preserve"> industry-first Deep Abdominal Transducer (DAX), </w:t>
      </w:r>
      <w:r w:rsidR="00211032" w:rsidRPr="005F62CD">
        <w:rPr>
          <w:rFonts w:asciiTheme="minorHAnsi" w:hAnsiTheme="minorHAnsi" w:cstheme="minorHAnsi"/>
          <w:color w:val="0E101A"/>
          <w:sz w:val="22"/>
          <w:szCs w:val="22"/>
        </w:rPr>
        <w:t xml:space="preserve">the </w:t>
      </w:r>
      <w:r w:rsidRPr="005F62CD">
        <w:rPr>
          <w:rFonts w:asciiTheme="minorHAnsi" w:hAnsiTheme="minorHAnsi" w:cstheme="minorHAnsi"/>
          <w:color w:val="0E101A"/>
          <w:sz w:val="22"/>
          <w:szCs w:val="22"/>
        </w:rPr>
        <w:t xml:space="preserve">ACUSON Sequoia enables us to confidently image the high BMI patient without sacrificing image quality, which </w:t>
      </w:r>
      <w:r w:rsidR="00756C26" w:rsidRPr="005F62CD">
        <w:rPr>
          <w:rFonts w:asciiTheme="minorHAnsi" w:hAnsiTheme="minorHAnsi" w:cstheme="minorHAnsi"/>
          <w:color w:val="0E101A"/>
          <w:sz w:val="22"/>
          <w:szCs w:val="22"/>
        </w:rPr>
        <w:t xml:space="preserve">can </w:t>
      </w:r>
      <w:r w:rsidRPr="005F62CD">
        <w:rPr>
          <w:rFonts w:asciiTheme="minorHAnsi" w:hAnsiTheme="minorHAnsi" w:cstheme="minorHAnsi"/>
          <w:color w:val="0E101A"/>
          <w:sz w:val="22"/>
          <w:szCs w:val="22"/>
        </w:rPr>
        <w:t xml:space="preserve">limit the need for repeat scans and reduces unclear diagnoses. </w:t>
      </w:r>
      <w:r w:rsidR="0023693C" w:rsidRPr="005F62CD">
        <w:rPr>
          <w:rFonts w:asciiTheme="minorHAnsi" w:hAnsiTheme="minorHAnsi" w:cstheme="minorHAnsi"/>
          <w:color w:val="0E101A"/>
          <w:sz w:val="22"/>
          <w:szCs w:val="22"/>
        </w:rPr>
        <w:t>W</w:t>
      </w:r>
      <w:r w:rsidRPr="005F62CD">
        <w:rPr>
          <w:rFonts w:asciiTheme="minorHAnsi" w:hAnsiTheme="minorHAnsi" w:cstheme="minorHAnsi"/>
          <w:color w:val="0E101A"/>
          <w:sz w:val="22"/>
          <w:szCs w:val="22"/>
        </w:rPr>
        <w:t xml:space="preserve">ith UDFF technology available on the DAX transducer, high BMI populations </w:t>
      </w:r>
      <w:r w:rsidR="00FB51E1" w:rsidRPr="005F62CD">
        <w:rPr>
          <w:rFonts w:asciiTheme="minorHAnsi" w:hAnsiTheme="minorHAnsi" w:cstheme="minorHAnsi"/>
          <w:color w:val="0E101A"/>
          <w:sz w:val="22"/>
          <w:szCs w:val="22"/>
        </w:rPr>
        <w:t xml:space="preserve">have </w:t>
      </w:r>
      <w:r w:rsidRPr="005F62CD">
        <w:rPr>
          <w:rFonts w:asciiTheme="minorHAnsi" w:hAnsiTheme="minorHAnsi" w:cstheme="minorHAnsi"/>
          <w:color w:val="0E101A"/>
          <w:sz w:val="22"/>
          <w:szCs w:val="22"/>
        </w:rPr>
        <w:t>access</w:t>
      </w:r>
      <w:r w:rsidR="00FB51E1" w:rsidRPr="005F62CD">
        <w:rPr>
          <w:rFonts w:asciiTheme="minorHAnsi" w:hAnsiTheme="minorHAnsi" w:cstheme="minorHAnsi"/>
          <w:color w:val="0E101A"/>
          <w:sz w:val="22"/>
          <w:szCs w:val="22"/>
        </w:rPr>
        <w:t xml:space="preserve"> to</w:t>
      </w:r>
      <w:r w:rsidRPr="005F62CD">
        <w:rPr>
          <w:rFonts w:asciiTheme="minorHAnsi" w:hAnsiTheme="minorHAnsi" w:cstheme="minorHAnsi"/>
          <w:color w:val="0E101A"/>
          <w:sz w:val="22"/>
          <w:szCs w:val="22"/>
        </w:rPr>
        <w:t xml:space="preserve"> high-quality diagnostic imaging for </w:t>
      </w:r>
      <w:r w:rsidR="009D2AE8" w:rsidRPr="005F62CD">
        <w:rPr>
          <w:rFonts w:asciiTheme="minorHAnsi" w:hAnsiTheme="minorHAnsi" w:cstheme="minorHAnsi"/>
          <w:color w:val="0E101A"/>
          <w:sz w:val="22"/>
          <w:szCs w:val="22"/>
        </w:rPr>
        <w:t xml:space="preserve">a </w:t>
      </w:r>
      <w:r w:rsidR="00B24BA9" w:rsidRPr="005F62CD">
        <w:rPr>
          <w:rFonts w:asciiTheme="minorHAnsi" w:hAnsiTheme="minorHAnsi" w:cstheme="minorHAnsi"/>
          <w:color w:val="0E101A"/>
          <w:sz w:val="22"/>
          <w:szCs w:val="22"/>
        </w:rPr>
        <w:t xml:space="preserve">thorough evaluation of </w:t>
      </w:r>
      <w:r w:rsidRPr="005F62CD">
        <w:rPr>
          <w:rFonts w:asciiTheme="minorHAnsi" w:hAnsiTheme="minorHAnsi" w:cstheme="minorHAnsi"/>
          <w:color w:val="0E101A"/>
          <w:sz w:val="22"/>
          <w:szCs w:val="22"/>
        </w:rPr>
        <w:t>the liver.</w:t>
      </w:r>
    </w:p>
    <w:p w14:paraId="6B23010D" w14:textId="77777777"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p>
    <w:p w14:paraId="38EC3733" w14:textId="77777777"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r w:rsidRPr="005F62CD">
        <w:rPr>
          <w:rStyle w:val="Strong"/>
          <w:rFonts w:asciiTheme="minorHAnsi" w:hAnsiTheme="minorHAnsi" w:cstheme="minorHAnsi"/>
          <w:color w:val="0E101A"/>
          <w:sz w:val="22"/>
          <w:szCs w:val="22"/>
        </w:rPr>
        <w:t>Offering a non-invasive method to assess liver fat content</w:t>
      </w:r>
    </w:p>
    <w:p w14:paraId="590E7385" w14:textId="0EED411F"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r w:rsidRPr="005F62CD">
        <w:rPr>
          <w:rFonts w:asciiTheme="minorHAnsi" w:hAnsiTheme="minorHAnsi" w:cstheme="minorHAnsi"/>
          <w:color w:val="0E101A"/>
          <w:sz w:val="22"/>
          <w:szCs w:val="22"/>
        </w:rPr>
        <w:t>Conventional ultrasound offers a qualitative assessment of hepatic steatosis, which can be subjective and lead to increased variability. Ultrasound Derived Fat Fraction</w:t>
      </w:r>
      <w:r w:rsidR="00F33921" w:rsidRPr="005F62CD">
        <w:rPr>
          <w:rFonts w:asciiTheme="minorHAnsi" w:hAnsiTheme="minorHAnsi" w:cstheme="minorHAnsi"/>
          <w:color w:val="0E101A"/>
          <w:sz w:val="22"/>
          <w:szCs w:val="22"/>
        </w:rPr>
        <w:t xml:space="preserve"> (UDFF)</w:t>
      </w:r>
      <w:r w:rsidR="00B24BA9" w:rsidRPr="005F62CD">
        <w:rPr>
          <w:rFonts w:asciiTheme="minorHAnsi" w:hAnsiTheme="minorHAnsi" w:cstheme="minorHAnsi"/>
          <w:color w:val="0E101A"/>
          <w:sz w:val="22"/>
          <w:szCs w:val="22"/>
        </w:rPr>
        <w:t xml:space="preserve"> is designed to</w:t>
      </w:r>
      <w:r w:rsidRPr="005F62CD">
        <w:rPr>
          <w:rFonts w:asciiTheme="minorHAnsi" w:hAnsiTheme="minorHAnsi" w:cstheme="minorHAnsi"/>
          <w:color w:val="0E101A"/>
          <w:sz w:val="22"/>
          <w:szCs w:val="22"/>
        </w:rPr>
        <w:t xml:space="preserve"> eliminate</w:t>
      </w:r>
      <w:r w:rsidR="00B24BA9" w:rsidRPr="005F62CD">
        <w:rPr>
          <w:rFonts w:asciiTheme="minorHAnsi" w:hAnsiTheme="minorHAnsi" w:cstheme="minorHAnsi"/>
          <w:color w:val="0E101A"/>
          <w:sz w:val="22"/>
          <w:szCs w:val="22"/>
        </w:rPr>
        <w:t xml:space="preserve"> </w:t>
      </w:r>
      <w:r w:rsidRPr="005F62CD">
        <w:rPr>
          <w:rFonts w:asciiTheme="minorHAnsi" w:hAnsiTheme="minorHAnsi" w:cstheme="minorHAnsi"/>
          <w:color w:val="0E101A"/>
          <w:sz w:val="22"/>
          <w:szCs w:val="22"/>
        </w:rPr>
        <w:t xml:space="preserve">variability by providing a quantitative, numerical evaluation of liver fat. The ACUSON Sequoia is the only ultrasound technology to classify </w:t>
      </w:r>
      <w:r w:rsidR="00585C84" w:rsidRPr="005F62CD">
        <w:rPr>
          <w:rFonts w:asciiTheme="minorHAnsi" w:hAnsiTheme="minorHAnsi" w:cstheme="minorHAnsi"/>
          <w:color w:val="0E101A"/>
          <w:sz w:val="22"/>
          <w:szCs w:val="22"/>
        </w:rPr>
        <w:t xml:space="preserve">hepatic steatosis </w:t>
      </w:r>
      <w:r w:rsidRPr="005F62CD">
        <w:rPr>
          <w:rFonts w:asciiTheme="minorHAnsi" w:hAnsiTheme="minorHAnsi" w:cstheme="minorHAnsi"/>
          <w:color w:val="0E101A"/>
          <w:sz w:val="22"/>
          <w:szCs w:val="22"/>
        </w:rPr>
        <w:t>as an index value greater than 5%*. UDFF delivers similar clinical utility to MRI Proton Density Fat Fraction</w:t>
      </w:r>
      <w:r w:rsidR="00F33921" w:rsidRPr="005F62CD">
        <w:rPr>
          <w:rFonts w:asciiTheme="minorHAnsi" w:hAnsiTheme="minorHAnsi" w:cstheme="minorHAnsi"/>
          <w:color w:val="0E101A"/>
          <w:sz w:val="22"/>
          <w:szCs w:val="22"/>
        </w:rPr>
        <w:t xml:space="preserve"> (PDFF) </w:t>
      </w:r>
      <w:r w:rsidRPr="005F62CD">
        <w:rPr>
          <w:rFonts w:asciiTheme="minorHAnsi" w:hAnsiTheme="minorHAnsi" w:cstheme="minorHAnsi"/>
          <w:color w:val="0E101A"/>
          <w:sz w:val="22"/>
          <w:szCs w:val="22"/>
        </w:rPr>
        <w:t>for determining hepatic steatosis without the high cost or limitations associated with MRI. With UDFF, physicians now have a new, non-invasive way to help manage adult patients** with hepatic steatosis.</w:t>
      </w:r>
    </w:p>
    <w:p w14:paraId="1A72A6E9" w14:textId="77777777" w:rsidR="0027622F" w:rsidRPr="005F62CD" w:rsidRDefault="0027622F" w:rsidP="005F62CD">
      <w:pPr>
        <w:pStyle w:val="NormalWeb"/>
        <w:spacing w:before="0" w:beforeAutospacing="0" w:after="0" w:afterAutospacing="0" w:line="276" w:lineRule="auto"/>
        <w:rPr>
          <w:rFonts w:asciiTheme="minorHAnsi" w:hAnsiTheme="minorHAnsi" w:cstheme="minorHAnsi"/>
          <w:color w:val="0E101A"/>
          <w:sz w:val="22"/>
          <w:szCs w:val="22"/>
        </w:rPr>
      </w:pPr>
    </w:p>
    <w:p w14:paraId="3B79FA35" w14:textId="074F43D9" w:rsidR="0027622F" w:rsidRPr="005F62CD" w:rsidRDefault="007E66FC" w:rsidP="005F62CD">
      <w:pPr>
        <w:spacing w:after="0"/>
        <w:rPr>
          <w:rFonts w:asciiTheme="minorHAnsi" w:hAnsiTheme="minorHAnsi" w:cstheme="minorHAnsi"/>
        </w:rPr>
      </w:pPr>
      <w:r w:rsidRPr="005F62CD">
        <w:rPr>
          <w:rFonts w:asciiTheme="minorHAnsi" w:hAnsiTheme="minorHAnsi" w:cstheme="minorHAnsi"/>
          <w:b/>
          <w:bCs/>
        </w:rPr>
        <w:t>(Insert facility name)</w:t>
      </w:r>
      <w:r w:rsidRPr="005F62CD">
        <w:rPr>
          <w:rFonts w:asciiTheme="minorHAnsi" w:hAnsiTheme="minorHAnsi" w:cstheme="minorHAnsi"/>
        </w:rPr>
        <w:t xml:space="preserve"> is</w:t>
      </w:r>
      <w:r w:rsidR="0027622F" w:rsidRPr="005F62CD">
        <w:rPr>
          <w:rFonts w:asciiTheme="minorHAnsi" w:hAnsiTheme="minorHAnsi" w:cstheme="minorHAnsi"/>
        </w:rPr>
        <w:t xml:space="preserve"> proud to provide this innovative system to you and your patients. To learn more about the ACUSON Sequoia and how it may help your patients, please contact us at </w:t>
      </w:r>
      <w:r w:rsidR="0027622F" w:rsidRPr="005F62CD">
        <w:rPr>
          <w:rFonts w:asciiTheme="minorHAnsi" w:hAnsiTheme="minorHAnsi" w:cstheme="minorHAnsi"/>
          <w:b/>
          <w:bCs/>
        </w:rPr>
        <w:t>[phone number]</w:t>
      </w:r>
      <w:r w:rsidR="0027622F" w:rsidRPr="005F62CD">
        <w:rPr>
          <w:rFonts w:asciiTheme="minorHAnsi" w:hAnsiTheme="minorHAnsi" w:cstheme="minorHAnsi"/>
        </w:rPr>
        <w:t xml:space="preserve"> or visit siemens-healthineers.us/sequoia.</w:t>
      </w:r>
    </w:p>
    <w:p w14:paraId="1052DEB9" w14:textId="77777777" w:rsidR="00B019B8" w:rsidRPr="005F62CD" w:rsidRDefault="00B019B8" w:rsidP="005F62CD">
      <w:pPr>
        <w:spacing w:after="0"/>
        <w:rPr>
          <w:rFonts w:asciiTheme="minorHAnsi" w:hAnsiTheme="minorHAnsi" w:cstheme="minorHAnsi"/>
        </w:rPr>
      </w:pPr>
    </w:p>
    <w:p w14:paraId="1D248F19" w14:textId="77777777" w:rsidR="00B019B8" w:rsidRPr="005F62CD" w:rsidRDefault="00B019B8" w:rsidP="005F62CD">
      <w:pPr>
        <w:spacing w:after="0"/>
        <w:rPr>
          <w:rFonts w:asciiTheme="minorHAnsi" w:hAnsiTheme="minorHAnsi" w:cstheme="minorHAnsi"/>
        </w:rPr>
      </w:pPr>
      <w:r w:rsidRPr="005F62CD">
        <w:rPr>
          <w:rFonts w:asciiTheme="minorHAnsi" w:hAnsiTheme="minorHAnsi" w:cstheme="minorHAnsi"/>
        </w:rPr>
        <w:t>Best wishes,</w:t>
      </w:r>
    </w:p>
    <w:p w14:paraId="1E927106" w14:textId="47BFD099" w:rsidR="00B019B8" w:rsidRPr="005F62CD" w:rsidRDefault="00B019B8" w:rsidP="005F62CD">
      <w:pPr>
        <w:spacing w:after="0"/>
        <w:rPr>
          <w:rFonts w:asciiTheme="minorHAnsi" w:hAnsiTheme="minorHAnsi" w:cstheme="minorHAnsi"/>
          <w:b/>
          <w:bCs/>
        </w:rPr>
      </w:pPr>
      <w:r w:rsidRPr="005F62CD">
        <w:rPr>
          <w:rFonts w:asciiTheme="minorHAnsi" w:hAnsiTheme="minorHAnsi" w:cstheme="minorHAnsi"/>
          <w:b/>
          <w:bCs/>
        </w:rPr>
        <w:t>[</w:t>
      </w:r>
      <w:r w:rsidR="009861CB" w:rsidRPr="005F62CD">
        <w:rPr>
          <w:rFonts w:asciiTheme="minorHAnsi" w:hAnsiTheme="minorHAnsi" w:cstheme="minorHAnsi"/>
          <w:b/>
          <w:bCs/>
        </w:rPr>
        <w:t xml:space="preserve">Insert </w:t>
      </w:r>
      <w:r w:rsidRPr="005F62CD">
        <w:rPr>
          <w:rFonts w:asciiTheme="minorHAnsi" w:hAnsiTheme="minorHAnsi" w:cstheme="minorHAnsi"/>
          <w:b/>
          <w:bCs/>
        </w:rPr>
        <w:t>Facility name]</w:t>
      </w:r>
    </w:p>
    <w:p w14:paraId="509A256A" w14:textId="77777777" w:rsidR="00475E9F" w:rsidRPr="005F62CD" w:rsidRDefault="00475E9F" w:rsidP="005F62CD">
      <w:pPr>
        <w:spacing w:after="0"/>
        <w:rPr>
          <w:rFonts w:asciiTheme="minorHAnsi" w:hAnsiTheme="minorHAnsi" w:cstheme="minorHAnsi"/>
          <w:b/>
          <w:bCs/>
        </w:rPr>
      </w:pPr>
    </w:p>
    <w:p w14:paraId="7306BCD5" w14:textId="77777777" w:rsidR="00B019B8" w:rsidRPr="005F62CD" w:rsidRDefault="00B019B8" w:rsidP="005F62CD">
      <w:pPr>
        <w:spacing w:after="0"/>
        <w:rPr>
          <w:rFonts w:asciiTheme="minorHAnsi" w:hAnsiTheme="minorHAnsi" w:cstheme="minorHAnsi"/>
          <w:vertAlign w:val="superscript"/>
        </w:rPr>
      </w:pPr>
    </w:p>
    <w:p w14:paraId="4F9C3EB0" w14:textId="77777777" w:rsidR="003620AA" w:rsidRPr="005F62CD" w:rsidRDefault="003620AA" w:rsidP="005F62CD">
      <w:pPr>
        <w:autoSpaceDE w:val="0"/>
        <w:autoSpaceDN w:val="0"/>
        <w:adjustRightInd w:val="0"/>
        <w:spacing w:after="0"/>
        <w:rPr>
          <w:rFonts w:asciiTheme="minorHAnsi" w:hAnsiTheme="minorHAnsi" w:cstheme="minorHAnsi"/>
          <w:i/>
          <w:iCs/>
        </w:rPr>
      </w:pPr>
      <w:r w:rsidRPr="005F62CD">
        <w:rPr>
          <w:rFonts w:asciiTheme="minorHAnsi" w:hAnsiTheme="minorHAnsi" w:cstheme="minorHAnsi"/>
          <w:i/>
          <w:iCs/>
        </w:rPr>
        <w:t>*Disclaimer *As of November 22, 2021</w:t>
      </w:r>
    </w:p>
    <w:p w14:paraId="381DB31D" w14:textId="77777777" w:rsidR="003620AA" w:rsidRPr="005F62CD" w:rsidRDefault="003620AA" w:rsidP="005F62CD">
      <w:pPr>
        <w:autoSpaceDE w:val="0"/>
        <w:autoSpaceDN w:val="0"/>
        <w:adjustRightInd w:val="0"/>
        <w:spacing w:after="0"/>
        <w:rPr>
          <w:rFonts w:asciiTheme="minorHAnsi" w:hAnsiTheme="minorHAnsi" w:cstheme="minorHAnsi"/>
          <w:i/>
          <w:iCs/>
        </w:rPr>
      </w:pPr>
      <w:r w:rsidRPr="005F62CD">
        <w:rPr>
          <w:rFonts w:asciiTheme="minorHAnsi" w:hAnsiTheme="minorHAnsi" w:cstheme="minorHAnsi"/>
          <w:i/>
          <w:iCs/>
        </w:rPr>
        <w:t>**When used as part of an overall assessment of hepatic steatosis.</w:t>
      </w:r>
    </w:p>
    <w:p w14:paraId="666D3CD2" w14:textId="77777777" w:rsidR="003620AA" w:rsidRPr="005F62CD" w:rsidRDefault="003620AA" w:rsidP="005F62CD">
      <w:pPr>
        <w:autoSpaceDE w:val="0"/>
        <w:autoSpaceDN w:val="0"/>
        <w:adjustRightInd w:val="0"/>
        <w:spacing w:after="0"/>
        <w:rPr>
          <w:rFonts w:asciiTheme="minorHAnsi" w:hAnsiTheme="minorHAnsi" w:cstheme="minorHAnsi"/>
          <w:i/>
          <w:iCs/>
        </w:rPr>
      </w:pPr>
      <w:r w:rsidRPr="005F62CD">
        <w:rPr>
          <w:rFonts w:asciiTheme="minorHAnsi" w:hAnsiTheme="minorHAnsi" w:cstheme="minorHAnsi"/>
          <w:i/>
          <w:iCs/>
        </w:rPr>
        <w:t xml:space="preserve">1 Labyed &amp; Milkowski 2021; JUM 39(12) p2427-2428, </w:t>
      </w:r>
      <w:proofErr w:type="spellStart"/>
      <w:r w:rsidRPr="005F62CD">
        <w:rPr>
          <w:rFonts w:asciiTheme="minorHAnsi" w:hAnsiTheme="minorHAnsi" w:cstheme="minorHAnsi"/>
          <w:i/>
          <w:iCs/>
        </w:rPr>
        <w:t>doi</w:t>
      </w:r>
      <w:proofErr w:type="spellEnd"/>
      <w:r w:rsidRPr="005F62CD">
        <w:rPr>
          <w:rFonts w:asciiTheme="minorHAnsi" w:hAnsiTheme="minorHAnsi" w:cstheme="minorHAnsi"/>
          <w:i/>
          <w:iCs/>
        </w:rPr>
        <w:t>:</w:t>
      </w:r>
    </w:p>
    <w:p w14:paraId="1EC9139F" w14:textId="6D6F893E" w:rsidR="009D2AE8" w:rsidRPr="005F62CD" w:rsidRDefault="003620AA" w:rsidP="005F62CD">
      <w:pPr>
        <w:spacing w:after="0"/>
        <w:rPr>
          <w:rFonts w:asciiTheme="minorHAnsi" w:hAnsiTheme="minorHAnsi" w:cstheme="minorHAnsi"/>
          <w:i/>
          <w:iCs/>
        </w:rPr>
      </w:pPr>
      <w:r w:rsidRPr="005F62CD">
        <w:rPr>
          <w:rFonts w:asciiTheme="minorHAnsi" w:hAnsiTheme="minorHAnsi" w:cstheme="minorHAnsi"/>
          <w:i/>
          <w:iCs/>
        </w:rPr>
        <w:t>10.1002/jum.15364</w:t>
      </w:r>
    </w:p>
    <w:sectPr w:rsidR="009D2AE8" w:rsidRPr="005F62C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1F1A28" w14:textId="77777777" w:rsidR="000B3563" w:rsidRDefault="000B3563" w:rsidP="00B019B8">
      <w:pPr>
        <w:spacing w:after="0" w:line="240" w:lineRule="auto"/>
      </w:pPr>
      <w:r>
        <w:separator/>
      </w:r>
    </w:p>
  </w:endnote>
  <w:endnote w:type="continuationSeparator" w:id="0">
    <w:p w14:paraId="4A1088AF" w14:textId="77777777" w:rsidR="000B3563" w:rsidRDefault="000B3563" w:rsidP="00B019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882318" w14:textId="77777777" w:rsidR="000B3563" w:rsidRDefault="000B3563" w:rsidP="00B019B8">
      <w:pPr>
        <w:spacing w:after="0" w:line="240" w:lineRule="auto"/>
      </w:pPr>
      <w:r>
        <w:separator/>
      </w:r>
    </w:p>
  </w:footnote>
  <w:footnote w:type="continuationSeparator" w:id="0">
    <w:p w14:paraId="60AD577C" w14:textId="77777777" w:rsidR="000B3563" w:rsidRDefault="000B3563" w:rsidP="00B019B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9B8"/>
    <w:rsid w:val="00042982"/>
    <w:rsid w:val="00061989"/>
    <w:rsid w:val="000B3563"/>
    <w:rsid w:val="00211032"/>
    <w:rsid w:val="0023693C"/>
    <w:rsid w:val="00270063"/>
    <w:rsid w:val="0027622F"/>
    <w:rsid w:val="002E2418"/>
    <w:rsid w:val="003620AA"/>
    <w:rsid w:val="003A2EB4"/>
    <w:rsid w:val="003A6413"/>
    <w:rsid w:val="00475E9F"/>
    <w:rsid w:val="004A6912"/>
    <w:rsid w:val="00585C84"/>
    <w:rsid w:val="005F62CD"/>
    <w:rsid w:val="00756C26"/>
    <w:rsid w:val="00773FB7"/>
    <w:rsid w:val="007C2E46"/>
    <w:rsid w:val="007E66FC"/>
    <w:rsid w:val="0083402C"/>
    <w:rsid w:val="00970014"/>
    <w:rsid w:val="009861CB"/>
    <w:rsid w:val="009A4261"/>
    <w:rsid w:val="009D2AE8"/>
    <w:rsid w:val="00A26794"/>
    <w:rsid w:val="00A37BC1"/>
    <w:rsid w:val="00B019B8"/>
    <w:rsid w:val="00B24BA9"/>
    <w:rsid w:val="00BD01D1"/>
    <w:rsid w:val="00C02969"/>
    <w:rsid w:val="00CD371D"/>
    <w:rsid w:val="00CF3D7E"/>
    <w:rsid w:val="00D51A69"/>
    <w:rsid w:val="00D9246C"/>
    <w:rsid w:val="00DB15E3"/>
    <w:rsid w:val="00E05B95"/>
    <w:rsid w:val="00EF57D1"/>
    <w:rsid w:val="00F172AB"/>
    <w:rsid w:val="00F33921"/>
    <w:rsid w:val="00FA1755"/>
    <w:rsid w:val="00FB51E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8C0020"/>
  <w15:chartTrackingRefBased/>
  <w15:docId w15:val="{DFBC7B5A-C51F-43BC-A271-B6311E44B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19B8"/>
    <w:pPr>
      <w:spacing w:after="200" w:line="276" w:lineRule="auto"/>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7622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7622F"/>
    <w:rPr>
      <w:b/>
      <w:bCs/>
    </w:rPr>
  </w:style>
  <w:style w:type="paragraph" w:styleId="Revision">
    <w:name w:val="Revision"/>
    <w:hidden/>
    <w:uiPriority w:val="99"/>
    <w:semiHidden/>
    <w:rsid w:val="00CD371D"/>
    <w:pPr>
      <w:spacing w:after="0" w:line="240" w:lineRule="auto"/>
    </w:pPr>
    <w:rPr>
      <w:rFonts w:ascii="Arial" w:hAnsi="Arial"/>
    </w:rPr>
  </w:style>
  <w:style w:type="character" w:styleId="CommentReference">
    <w:name w:val="annotation reference"/>
    <w:basedOn w:val="DefaultParagraphFont"/>
    <w:uiPriority w:val="99"/>
    <w:semiHidden/>
    <w:unhideWhenUsed/>
    <w:rsid w:val="005F62CD"/>
    <w:rPr>
      <w:sz w:val="16"/>
      <w:szCs w:val="16"/>
    </w:rPr>
  </w:style>
  <w:style w:type="paragraph" w:styleId="CommentText">
    <w:name w:val="annotation text"/>
    <w:basedOn w:val="Normal"/>
    <w:link w:val="CommentTextChar"/>
    <w:uiPriority w:val="99"/>
    <w:semiHidden/>
    <w:unhideWhenUsed/>
    <w:rsid w:val="005F62CD"/>
    <w:pPr>
      <w:spacing w:line="240" w:lineRule="auto"/>
    </w:pPr>
    <w:rPr>
      <w:sz w:val="20"/>
      <w:szCs w:val="20"/>
    </w:rPr>
  </w:style>
  <w:style w:type="character" w:customStyle="1" w:styleId="CommentTextChar">
    <w:name w:val="Comment Text Char"/>
    <w:basedOn w:val="DefaultParagraphFont"/>
    <w:link w:val="CommentText"/>
    <w:uiPriority w:val="99"/>
    <w:semiHidden/>
    <w:rsid w:val="005F62CD"/>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5F62CD"/>
    <w:rPr>
      <w:b/>
      <w:bCs/>
    </w:rPr>
  </w:style>
  <w:style w:type="character" w:customStyle="1" w:styleId="CommentSubjectChar">
    <w:name w:val="Comment Subject Char"/>
    <w:basedOn w:val="CommentTextChar"/>
    <w:link w:val="CommentSubject"/>
    <w:uiPriority w:val="99"/>
    <w:semiHidden/>
    <w:rsid w:val="005F62CD"/>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1A13AD114E8B4D837B118B8D52409E" ma:contentTypeVersion="14" ma:contentTypeDescription="Create a new document." ma:contentTypeScope="" ma:versionID="2a2519fe4a67c3a2dc7ad032b7b348d5">
  <xsd:schema xmlns:xsd="http://www.w3.org/2001/XMLSchema" xmlns:xs="http://www.w3.org/2001/XMLSchema" xmlns:p="http://schemas.microsoft.com/office/2006/metadata/properties" xmlns:ns3="985dc097-27b2-4990-8318-85bc89acdbf6" xmlns:ns4="d530c801-7764-4c57-9efa-ac29ee825c67" targetNamespace="http://schemas.microsoft.com/office/2006/metadata/properties" ma:root="true" ma:fieldsID="26e6dc03ab4c46f6fbcee11e5a85c616" ns3:_="" ns4:_="">
    <xsd:import namespace="985dc097-27b2-4990-8318-85bc89acdbf6"/>
    <xsd:import namespace="d530c801-7764-4c57-9efa-ac29ee825c6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OCR"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5dc097-27b2-4990-8318-85bc89acdb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30c801-7764-4c57-9efa-ac29ee825c67"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ECABBCB-6A01-4516-BD5A-1936893854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5dc097-27b2-4990-8318-85bc89acdbf6"/>
    <ds:schemaRef ds:uri="d530c801-7764-4c57-9efa-ac29ee825c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C11C2D2-8AEC-4399-980E-D678873BD28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94715E9-C504-4F9F-B0F0-49C4CDC9B66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429</Words>
  <Characters>2446</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Ratte, Tanya</dc:creator>
  <cp:keywords/>
  <dc:description/>
  <cp:lastModifiedBy>Soncrant, Catherine</cp:lastModifiedBy>
  <cp:revision>2</cp:revision>
  <dcterms:created xsi:type="dcterms:W3CDTF">2023-03-15T16:33:00Z</dcterms:created>
  <dcterms:modified xsi:type="dcterms:W3CDTF">2023-03-15T16:33:00Z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6dbec8-95a8-4638-9f5f-bd076536645c_Enabled">
    <vt:lpwstr>true</vt:lpwstr>
  </property>
  <property fmtid="{D5CDD505-2E9C-101B-9397-08002B2CF9AE}" pid="3" name="MSIP_Label_ff6dbec8-95a8-4638-9f5f-bd076536645c_SetDate">
    <vt:lpwstr>2022-07-17T21:37:12Z</vt:lpwstr>
  </property>
  <property fmtid="{D5CDD505-2E9C-101B-9397-08002B2CF9AE}" pid="4" name="MSIP_Label_ff6dbec8-95a8-4638-9f5f-bd076536645c_Method">
    <vt:lpwstr>Standard</vt:lpwstr>
  </property>
  <property fmtid="{D5CDD505-2E9C-101B-9397-08002B2CF9AE}" pid="5" name="MSIP_Label_ff6dbec8-95a8-4638-9f5f-bd076536645c_Name">
    <vt:lpwstr>Restricted - Default</vt:lpwstr>
  </property>
  <property fmtid="{D5CDD505-2E9C-101B-9397-08002B2CF9AE}" pid="6" name="MSIP_Label_ff6dbec8-95a8-4638-9f5f-bd076536645c_SiteId">
    <vt:lpwstr>5dbf1add-202a-4b8d-815b-bf0fb024e033</vt:lpwstr>
  </property>
  <property fmtid="{D5CDD505-2E9C-101B-9397-08002B2CF9AE}" pid="7" name="MSIP_Label_ff6dbec8-95a8-4638-9f5f-bd076536645c_ActionId">
    <vt:lpwstr>98bce12b-3cf4-40a8-a02f-645b8c285891</vt:lpwstr>
  </property>
  <property fmtid="{D5CDD505-2E9C-101B-9397-08002B2CF9AE}" pid="8" name="MSIP_Label_ff6dbec8-95a8-4638-9f5f-bd076536645c_ContentBits">
    <vt:lpwstr>0</vt:lpwstr>
  </property>
  <property fmtid="{D5CDD505-2E9C-101B-9397-08002B2CF9AE}" pid="9" name="ContentTypeId">
    <vt:lpwstr>0x010100781A13AD114E8B4D837B118B8D52409E</vt:lpwstr>
  </property>
  <property fmtid="{D5CDD505-2E9C-101B-9397-08002B2CF9AE}" pid="10" name="GrammarlyDocumentId">
    <vt:lpwstr>78656f6b85b8e84cee72b7baf5b5d07a46f9e1a163668a38f1fd3599e878f936</vt:lpwstr>
  </property>
</Properties>
</file>