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18330" w14:textId="67D3BC00" w:rsidR="002F117A" w:rsidRPr="00610E97" w:rsidRDefault="003555FE" w:rsidP="002F117A">
      <w:pPr>
        <w:pStyle w:val="PressSign"/>
        <w:spacing w:line="264" w:lineRule="auto"/>
        <w:rPr>
          <w:noProof w:val="0"/>
        </w:rPr>
      </w:pPr>
      <w:r w:rsidRPr="00610E97">
        <w:rPr>
          <w:noProof w:val="0"/>
        </w:rPr>
        <w:t>Press Release</w:t>
      </w:r>
    </w:p>
    <w:tbl>
      <w:tblPr>
        <w:tblStyle w:val="TableGrid"/>
        <w:tblW w:w="5000" w:type="pct"/>
        <w:tblLook w:val="04A0" w:firstRow="1" w:lastRow="0" w:firstColumn="1" w:lastColumn="0" w:noHBand="0" w:noVBand="1"/>
      </w:tblPr>
      <w:tblGrid>
        <w:gridCol w:w="4253"/>
        <w:gridCol w:w="5379"/>
      </w:tblGrid>
      <w:tr w:rsidR="003555FE" w:rsidRPr="00610E97" w14:paraId="74DEEAF5" w14:textId="77777777" w:rsidTr="00AA6E73">
        <w:trPr>
          <w:trHeight w:val="397"/>
        </w:trPr>
        <w:tc>
          <w:tcPr>
            <w:tcW w:w="2208" w:type="pct"/>
            <w:vAlign w:val="center"/>
          </w:tcPr>
          <w:p w14:paraId="0CC29924" w14:textId="52827FE8" w:rsidR="003555FE" w:rsidRPr="007324E4" w:rsidRDefault="003555FE" w:rsidP="003555FE">
            <w:pPr>
              <w:pStyle w:val="Company"/>
              <w:rPr>
                <w:noProof w:val="0"/>
              </w:rPr>
            </w:pPr>
          </w:p>
        </w:tc>
        <w:tc>
          <w:tcPr>
            <w:tcW w:w="2792" w:type="pct"/>
          </w:tcPr>
          <w:p w14:paraId="20799F3F" w14:textId="2CE209CB" w:rsidR="003555FE" w:rsidRPr="00610E97" w:rsidRDefault="002800F7" w:rsidP="003555FE">
            <w:pPr>
              <w:pStyle w:val="Date"/>
              <w:rPr>
                <w:noProof w:val="0"/>
              </w:rPr>
            </w:pPr>
            <w:r>
              <w:rPr>
                <w:noProof w:val="0"/>
                <w:szCs w:val="22"/>
              </w:rPr>
              <w:t>Malvern, Pa.</w:t>
            </w:r>
            <w:r w:rsidR="003555FE" w:rsidRPr="00610E97">
              <w:rPr>
                <w:noProof w:val="0"/>
                <w:szCs w:val="22"/>
              </w:rPr>
              <w:t xml:space="preserve">, </w:t>
            </w:r>
            <w:r w:rsidR="00325540">
              <w:rPr>
                <w:noProof w:val="0"/>
                <w:szCs w:val="22"/>
              </w:rPr>
              <w:t>Sep</w:t>
            </w:r>
            <w:r w:rsidR="00D21DEB">
              <w:rPr>
                <w:noProof w:val="0"/>
                <w:szCs w:val="22"/>
              </w:rPr>
              <w:t>t</w:t>
            </w:r>
            <w:r>
              <w:rPr>
                <w:noProof w:val="0"/>
                <w:szCs w:val="22"/>
              </w:rPr>
              <w:t>.</w:t>
            </w:r>
            <w:r w:rsidR="00325540">
              <w:rPr>
                <w:noProof w:val="0"/>
                <w:szCs w:val="22"/>
              </w:rPr>
              <w:t xml:space="preserve"> </w:t>
            </w:r>
            <w:r w:rsidR="005E61F7">
              <w:rPr>
                <w:noProof w:val="0"/>
                <w:szCs w:val="22"/>
              </w:rPr>
              <w:t>9</w:t>
            </w:r>
            <w:r w:rsidR="00325540">
              <w:rPr>
                <w:noProof w:val="0"/>
                <w:szCs w:val="22"/>
              </w:rPr>
              <w:t>, 2026</w:t>
            </w:r>
          </w:p>
        </w:tc>
      </w:tr>
    </w:tbl>
    <w:p w14:paraId="26E8A640" w14:textId="77777777" w:rsidR="009C790A" w:rsidRPr="00610E97" w:rsidRDefault="009C790A" w:rsidP="008A07A8">
      <w:pPr>
        <w:pStyle w:val="Copy"/>
        <w:spacing w:after="0"/>
      </w:pPr>
    </w:p>
    <w:p w14:paraId="4D5BABEA" w14:textId="77777777" w:rsidR="005E61F7" w:rsidRDefault="005E61F7" w:rsidP="005E61F7">
      <w:pPr>
        <w:pStyle w:val="Headline"/>
      </w:pPr>
      <w:r>
        <w:t xml:space="preserve">Siemens Healthineers Completes </w:t>
      </w:r>
      <w:r w:rsidRPr="0036433A">
        <w:t>$</w:t>
      </w:r>
      <w:r>
        <w:t>43.6 Million Building Project</w:t>
      </w:r>
    </w:p>
    <w:p w14:paraId="50DF166F" w14:textId="77777777" w:rsidR="005E61F7" w:rsidRDefault="005E61F7" w:rsidP="005E61F7">
      <w:pPr>
        <w:pStyle w:val="Headline"/>
      </w:pPr>
      <w:r>
        <w:t>at East Tennessee Molecular Imaging Complex</w:t>
      </w:r>
    </w:p>
    <w:p w14:paraId="196C85C8" w14:textId="77777777" w:rsidR="005E61F7" w:rsidRDefault="005E61F7" w:rsidP="005E61F7">
      <w:pPr>
        <w:pStyle w:val="Bodytext"/>
      </w:pPr>
    </w:p>
    <w:p w14:paraId="7354FAE2" w14:textId="77777777" w:rsidR="005E61F7" w:rsidRDefault="005E61F7" w:rsidP="005E61F7">
      <w:pPr>
        <w:pStyle w:val="BulletsListing"/>
        <w:numPr>
          <w:ilvl w:val="0"/>
          <w:numId w:val="1"/>
        </w:numPr>
      </w:pPr>
      <w:r>
        <w:t xml:space="preserve">Rockford, Tennessee project </w:t>
      </w:r>
      <w:r w:rsidRPr="00AA5A6F">
        <w:t xml:space="preserve">includes 40,000 </w:t>
      </w:r>
      <w:r>
        <w:t>square feet (</w:t>
      </w:r>
      <w:r w:rsidRPr="005A0FB8">
        <w:t>3,700 square meters</w:t>
      </w:r>
      <w:r>
        <w:t>) of new construction</w:t>
      </w:r>
    </w:p>
    <w:p w14:paraId="1E2996E8" w14:textId="77777777" w:rsidR="005E61F7" w:rsidRDefault="005E61F7" w:rsidP="005E61F7">
      <w:pPr>
        <w:pStyle w:val="BulletsListing"/>
        <w:numPr>
          <w:ilvl w:val="0"/>
          <w:numId w:val="1"/>
        </w:numPr>
      </w:pPr>
      <w:r>
        <w:t>Supports growing customer demand for PET/CT</w:t>
      </w:r>
    </w:p>
    <w:p w14:paraId="3C8EFDDA" w14:textId="77777777" w:rsidR="005E61F7" w:rsidRDefault="005E61F7" w:rsidP="005E61F7">
      <w:pPr>
        <w:pStyle w:val="BulletsListing"/>
        <w:numPr>
          <w:ilvl w:val="0"/>
          <w:numId w:val="1"/>
        </w:numPr>
      </w:pPr>
      <w:r>
        <w:t xml:space="preserve">More than 90 new jobs to be created over five years </w:t>
      </w:r>
    </w:p>
    <w:p w14:paraId="54AD572E" w14:textId="77777777" w:rsidR="005E61F7" w:rsidRDefault="005E61F7" w:rsidP="005E61F7">
      <w:pPr>
        <w:pStyle w:val="Bodytext"/>
        <w:rPr>
          <w:rFonts w:asciiTheme="minorHAnsi" w:hAnsiTheme="minorHAnsi" w:cstheme="minorHAnsi"/>
          <w:szCs w:val="22"/>
        </w:rPr>
      </w:pPr>
    </w:p>
    <w:p w14:paraId="18F66863" w14:textId="77777777" w:rsidR="005E61F7" w:rsidRDefault="005E61F7" w:rsidP="005E61F7">
      <w:pPr>
        <w:pStyle w:val="Bodytext"/>
        <w:rPr>
          <w:rFonts w:asciiTheme="minorHAnsi" w:hAnsiTheme="minorHAnsi" w:cstheme="minorHAnsi"/>
          <w:szCs w:val="22"/>
        </w:rPr>
      </w:pPr>
      <w:r w:rsidRPr="00AA5A6F">
        <w:rPr>
          <w:rFonts w:asciiTheme="minorHAnsi" w:hAnsiTheme="minorHAnsi" w:cstheme="minorHAnsi"/>
          <w:szCs w:val="22"/>
        </w:rPr>
        <w:t xml:space="preserve">Siemens Healthineers Molecular Imaging </w:t>
      </w:r>
      <w:r>
        <w:rPr>
          <w:rFonts w:asciiTheme="minorHAnsi" w:hAnsiTheme="minorHAnsi" w:cstheme="minorHAnsi"/>
          <w:szCs w:val="22"/>
        </w:rPr>
        <w:t>has</w:t>
      </w:r>
      <w:r w:rsidRPr="00AA5A6F">
        <w:rPr>
          <w:rFonts w:asciiTheme="minorHAnsi" w:hAnsiTheme="minorHAnsi" w:cstheme="minorHAnsi"/>
          <w:szCs w:val="22"/>
        </w:rPr>
        <w:t xml:space="preserve"> completed a $43.6 million construction and renovation project at its PET (positron emission tomography) Detector Center in Rockford, Tenn</w:t>
      </w:r>
      <w:r>
        <w:rPr>
          <w:rFonts w:asciiTheme="minorHAnsi" w:hAnsiTheme="minorHAnsi" w:cstheme="minorHAnsi"/>
          <w:szCs w:val="22"/>
        </w:rPr>
        <w:t>essee, United States.</w:t>
      </w:r>
      <w:r w:rsidRPr="00AA5A6F">
        <w:rPr>
          <w:rFonts w:asciiTheme="minorHAnsi" w:hAnsiTheme="minorHAnsi" w:cstheme="minorHAnsi"/>
          <w:szCs w:val="22"/>
        </w:rPr>
        <w:t xml:space="preserve"> The project</w:t>
      </w:r>
      <w:r>
        <w:rPr>
          <w:rFonts w:asciiTheme="minorHAnsi" w:hAnsiTheme="minorHAnsi" w:cstheme="minorHAnsi"/>
          <w:szCs w:val="22"/>
        </w:rPr>
        <w:t xml:space="preserve"> </w:t>
      </w:r>
      <w:r w:rsidRPr="00AA5A6F">
        <w:rPr>
          <w:rFonts w:asciiTheme="minorHAnsi" w:hAnsiTheme="minorHAnsi" w:cstheme="minorHAnsi"/>
          <w:szCs w:val="22"/>
        </w:rPr>
        <w:t>added 40,000 square feet to the 97,000-square-foot campus and renovated an existing 7,500 square feet</w:t>
      </w:r>
      <w:r>
        <w:rPr>
          <w:rFonts w:asciiTheme="minorHAnsi" w:hAnsiTheme="minorHAnsi" w:cstheme="minorHAnsi"/>
          <w:szCs w:val="22"/>
        </w:rPr>
        <w:t xml:space="preserve"> of space. The Rockford campus is the sole manufacturing site worldwide of the PET detectors that</w:t>
      </w:r>
      <w:r w:rsidRPr="00AA5A6F">
        <w:rPr>
          <w:rFonts w:asciiTheme="minorHAnsi" w:hAnsiTheme="minorHAnsi" w:cstheme="minorHAnsi"/>
          <w:szCs w:val="22"/>
        </w:rPr>
        <w:t xml:space="preserve"> are the cornerstone of </w:t>
      </w:r>
      <w:r>
        <w:rPr>
          <w:rFonts w:asciiTheme="minorHAnsi" w:hAnsiTheme="minorHAnsi" w:cstheme="minorHAnsi"/>
          <w:szCs w:val="22"/>
        </w:rPr>
        <w:t xml:space="preserve">Siemens Healthineers </w:t>
      </w:r>
      <w:r w:rsidRPr="00AA5A6F">
        <w:rPr>
          <w:rFonts w:asciiTheme="minorHAnsi" w:hAnsiTheme="minorHAnsi" w:cstheme="minorHAnsi"/>
          <w:szCs w:val="22"/>
        </w:rPr>
        <w:t>PET/computed tomography (PET/CT) scanners.</w:t>
      </w:r>
    </w:p>
    <w:p w14:paraId="400F6E4A" w14:textId="77777777" w:rsidR="005E61F7" w:rsidRDefault="005E61F7" w:rsidP="005E61F7">
      <w:pPr>
        <w:pStyle w:val="Bodytext"/>
        <w:rPr>
          <w:rFonts w:asciiTheme="minorHAnsi" w:hAnsiTheme="minorHAnsi" w:cstheme="minorHAnsi"/>
          <w:szCs w:val="22"/>
        </w:rPr>
      </w:pPr>
    </w:p>
    <w:p w14:paraId="2B06DBEF" w14:textId="4703EB27" w:rsidR="005E61F7" w:rsidRPr="007540D4" w:rsidRDefault="005E61F7" w:rsidP="005E61F7">
      <w:pPr>
        <w:pStyle w:val="Bodytext"/>
        <w:rPr>
          <w:rFonts w:asciiTheme="minorHAnsi" w:hAnsiTheme="minorHAnsi" w:cstheme="minorHAnsi"/>
          <w:b/>
          <w:bCs/>
          <w:szCs w:val="22"/>
        </w:rPr>
      </w:pPr>
      <w:r>
        <w:t>T</w:t>
      </w:r>
      <w:r w:rsidRPr="00BE1EE8">
        <w:rPr>
          <w:rFonts w:asciiTheme="minorHAnsi" w:hAnsiTheme="minorHAnsi" w:cstheme="minorHAnsi"/>
          <w:szCs w:val="22"/>
        </w:rPr>
        <w:t xml:space="preserve">he </w:t>
      </w:r>
      <w:r>
        <w:rPr>
          <w:rFonts w:asciiTheme="minorHAnsi" w:hAnsiTheme="minorHAnsi" w:cstheme="minorHAnsi"/>
          <w:szCs w:val="22"/>
        </w:rPr>
        <w:t>building project</w:t>
      </w:r>
      <w:r w:rsidRPr="00BE1EE8">
        <w:rPr>
          <w:rFonts w:asciiTheme="minorHAnsi" w:hAnsiTheme="minorHAnsi" w:cstheme="minorHAnsi"/>
          <w:szCs w:val="22"/>
        </w:rPr>
        <w:t xml:space="preserve"> </w:t>
      </w:r>
      <w:r>
        <w:rPr>
          <w:rFonts w:asciiTheme="minorHAnsi" w:hAnsiTheme="minorHAnsi" w:cstheme="minorHAnsi"/>
          <w:szCs w:val="22"/>
        </w:rPr>
        <w:t>will enable</w:t>
      </w:r>
      <w:r w:rsidRPr="00BE1EE8">
        <w:rPr>
          <w:rFonts w:asciiTheme="minorHAnsi" w:hAnsiTheme="minorHAnsi" w:cstheme="minorHAnsi"/>
          <w:szCs w:val="22"/>
        </w:rPr>
        <w:t xml:space="preserve"> Siemens Healthineers</w:t>
      </w:r>
      <w:r>
        <w:rPr>
          <w:rFonts w:asciiTheme="minorHAnsi" w:hAnsiTheme="minorHAnsi" w:cstheme="minorHAnsi"/>
          <w:szCs w:val="22"/>
        </w:rPr>
        <w:t xml:space="preserve"> Molecular Imaging</w:t>
      </w:r>
      <w:r w:rsidRPr="00BE1EE8">
        <w:rPr>
          <w:rFonts w:asciiTheme="minorHAnsi" w:hAnsiTheme="minorHAnsi" w:cstheme="minorHAnsi"/>
          <w:szCs w:val="22"/>
        </w:rPr>
        <w:t xml:space="preserve"> to </w:t>
      </w:r>
      <w:r>
        <w:rPr>
          <w:rFonts w:asciiTheme="minorHAnsi" w:hAnsiTheme="minorHAnsi" w:cstheme="minorHAnsi"/>
          <w:szCs w:val="22"/>
        </w:rPr>
        <w:t>expand</w:t>
      </w:r>
      <w:r w:rsidRPr="00BE1EE8">
        <w:rPr>
          <w:rFonts w:asciiTheme="minorHAnsi" w:hAnsiTheme="minorHAnsi" w:cstheme="minorHAnsi"/>
          <w:szCs w:val="22"/>
        </w:rPr>
        <w:t xml:space="preserve"> production</w:t>
      </w:r>
      <w:r>
        <w:rPr>
          <w:rFonts w:asciiTheme="minorHAnsi" w:hAnsiTheme="minorHAnsi" w:cstheme="minorHAnsi"/>
          <w:szCs w:val="22"/>
        </w:rPr>
        <w:t xml:space="preserve"> capacity for </w:t>
      </w:r>
      <w:r w:rsidRPr="00BE1EE8">
        <w:rPr>
          <w:rFonts w:asciiTheme="minorHAnsi" w:hAnsiTheme="minorHAnsi" w:cstheme="minorHAnsi"/>
          <w:szCs w:val="22"/>
        </w:rPr>
        <w:t xml:space="preserve">its PET detector technology to accommodate </w:t>
      </w:r>
      <w:r w:rsidRPr="007540D4">
        <w:rPr>
          <w:rFonts w:asciiTheme="minorHAnsi" w:hAnsiTheme="minorHAnsi" w:cstheme="minorHAnsi"/>
          <w:szCs w:val="22"/>
        </w:rPr>
        <w:t>increasing customer demand</w:t>
      </w:r>
      <w:r>
        <w:rPr>
          <w:rFonts w:asciiTheme="minorHAnsi" w:hAnsiTheme="minorHAnsi" w:cstheme="minorHAnsi"/>
          <w:szCs w:val="22"/>
        </w:rPr>
        <w:t>. This growing demand is</w:t>
      </w:r>
      <w:r w:rsidRPr="007540D4">
        <w:rPr>
          <w:rFonts w:asciiTheme="minorHAnsi" w:hAnsiTheme="minorHAnsi" w:cstheme="minorHAnsi"/>
          <w:szCs w:val="22"/>
        </w:rPr>
        <w:t xml:space="preserve"> </w:t>
      </w:r>
      <w:r>
        <w:rPr>
          <w:rFonts w:asciiTheme="minorHAnsi" w:hAnsiTheme="minorHAnsi" w:cstheme="minorHAnsi"/>
          <w:szCs w:val="22"/>
        </w:rPr>
        <w:t>being driven by</w:t>
      </w:r>
      <w:r w:rsidRPr="007540D4">
        <w:rPr>
          <w:rFonts w:asciiTheme="minorHAnsi" w:hAnsiTheme="minorHAnsi" w:cstheme="minorHAnsi"/>
          <w:szCs w:val="22"/>
        </w:rPr>
        <w:t xml:space="preserve"> </w:t>
      </w:r>
      <w:r w:rsidRPr="007540D4">
        <w:rPr>
          <w:rFonts w:asciiTheme="minorHAnsi" w:hAnsiTheme="minorHAnsi" w:cstheme="minorHAnsi"/>
          <w:szCs w:val="22"/>
          <w:lang w:val="de-DE"/>
        </w:rPr>
        <w:t xml:space="preserve">the expanding clinical use of radiopharmaceuticals </w:t>
      </w:r>
      <w:r>
        <w:rPr>
          <w:rFonts w:asciiTheme="minorHAnsi" w:hAnsiTheme="minorHAnsi" w:cstheme="minorHAnsi"/>
          <w:szCs w:val="22"/>
          <w:lang w:val="de-DE"/>
        </w:rPr>
        <w:t xml:space="preserve">in theranostic approaches to cancer care, in </w:t>
      </w:r>
      <w:r w:rsidRPr="007540D4">
        <w:rPr>
          <w:rFonts w:asciiTheme="minorHAnsi" w:hAnsiTheme="minorHAnsi" w:cstheme="minorHAnsi"/>
          <w:szCs w:val="22"/>
          <w:lang w:val="de-DE"/>
        </w:rPr>
        <w:t>neurology</w:t>
      </w:r>
      <w:r>
        <w:rPr>
          <w:rFonts w:asciiTheme="minorHAnsi" w:hAnsiTheme="minorHAnsi" w:cstheme="minorHAnsi"/>
          <w:szCs w:val="22"/>
          <w:lang w:val="de-DE"/>
        </w:rPr>
        <w:t xml:space="preserve"> applications such as Alzheimer’s disease evaluation, and in cardiac imaging</w:t>
      </w:r>
      <w:r w:rsidRPr="007540D4">
        <w:rPr>
          <w:rFonts w:asciiTheme="minorHAnsi" w:hAnsiTheme="minorHAnsi" w:cstheme="minorHAnsi"/>
          <w:szCs w:val="22"/>
          <w:lang w:val="de-DE"/>
        </w:rPr>
        <w:t>. Th</w:t>
      </w:r>
      <w:r>
        <w:rPr>
          <w:rFonts w:asciiTheme="minorHAnsi" w:hAnsiTheme="minorHAnsi" w:cstheme="minorHAnsi"/>
          <w:szCs w:val="22"/>
          <w:lang w:val="de-DE"/>
        </w:rPr>
        <w:t>e</w:t>
      </w:r>
      <w:r w:rsidRPr="007540D4">
        <w:rPr>
          <w:rFonts w:asciiTheme="minorHAnsi" w:hAnsiTheme="minorHAnsi" w:cstheme="minorHAnsi"/>
          <w:szCs w:val="22"/>
          <w:lang w:val="de-DE"/>
        </w:rPr>
        <w:t xml:space="preserve"> boost in </w:t>
      </w:r>
      <w:r>
        <w:rPr>
          <w:rFonts w:asciiTheme="minorHAnsi" w:hAnsiTheme="minorHAnsi" w:cstheme="minorHAnsi"/>
          <w:szCs w:val="22"/>
          <w:lang w:val="de-DE"/>
        </w:rPr>
        <w:t xml:space="preserve">PET detector </w:t>
      </w:r>
      <w:r w:rsidRPr="007540D4">
        <w:rPr>
          <w:rFonts w:asciiTheme="minorHAnsi" w:hAnsiTheme="minorHAnsi" w:cstheme="minorHAnsi"/>
          <w:szCs w:val="22"/>
          <w:lang w:val="de-DE"/>
        </w:rPr>
        <w:t xml:space="preserve">production will also </w:t>
      </w:r>
      <w:r w:rsidRPr="007540D4">
        <w:rPr>
          <w:rFonts w:asciiTheme="minorHAnsi" w:hAnsiTheme="minorHAnsi" w:cstheme="minorHAnsi"/>
          <w:szCs w:val="22"/>
        </w:rPr>
        <w:t>support the launch of new PET/CT product lines in the U.S. and</w:t>
      </w:r>
      <w:r>
        <w:rPr>
          <w:rFonts w:asciiTheme="minorHAnsi" w:hAnsiTheme="minorHAnsi" w:cstheme="minorHAnsi"/>
          <w:szCs w:val="22"/>
        </w:rPr>
        <w:t xml:space="preserve"> </w:t>
      </w:r>
      <w:r w:rsidRPr="007540D4">
        <w:rPr>
          <w:rFonts w:asciiTheme="minorHAnsi" w:hAnsiTheme="minorHAnsi" w:cstheme="minorHAnsi"/>
          <w:szCs w:val="22"/>
        </w:rPr>
        <w:t>internationally.</w:t>
      </w:r>
      <w:r>
        <w:rPr>
          <w:rFonts w:asciiTheme="minorHAnsi" w:hAnsiTheme="minorHAnsi" w:cstheme="minorHAnsi"/>
          <w:szCs w:val="22"/>
        </w:rPr>
        <w:t xml:space="preserve"> </w:t>
      </w:r>
      <w:r w:rsidRPr="00BE1EE8">
        <w:t>PET detectors capture gamma rays that are emit</w:t>
      </w:r>
      <w:r>
        <w:t>ted</w:t>
      </w:r>
      <w:r w:rsidRPr="00BE1EE8">
        <w:t xml:space="preserve"> when a patient is injected with a radiopharmaceutical. PET/CT scanners translate these captured gamma</w:t>
      </w:r>
      <w:r>
        <w:t>-</w:t>
      </w:r>
      <w:r w:rsidRPr="00BE1EE8">
        <w:t>ray signals into images that help clinic</w:t>
      </w:r>
      <w:r>
        <w:t>i</w:t>
      </w:r>
      <w:r w:rsidRPr="00BE1EE8">
        <w:t>ans measure metabolic activity and visualize various forms of disease, including cardiac disease, Alzheimer’s disease, and many forms of cancer.</w:t>
      </w:r>
    </w:p>
    <w:p w14:paraId="41302B81" w14:textId="77777777" w:rsidR="005E61F7" w:rsidRDefault="005E61F7" w:rsidP="005E61F7">
      <w:pPr>
        <w:pStyle w:val="Bodytext"/>
      </w:pPr>
    </w:p>
    <w:p w14:paraId="7001B8DF" w14:textId="77777777" w:rsidR="005E61F7" w:rsidRDefault="005E61F7" w:rsidP="005E61F7">
      <w:pPr>
        <w:autoSpaceDE w:val="0"/>
        <w:autoSpaceDN w:val="0"/>
        <w:adjustRightInd w:val="0"/>
        <w:spacing w:line="360" w:lineRule="auto"/>
        <w:rPr>
          <w:rFonts w:cstheme="minorHAnsi"/>
          <w:sz w:val="22"/>
        </w:rPr>
      </w:pPr>
      <w:r>
        <w:rPr>
          <w:rFonts w:cstheme="minorHAnsi"/>
          <w:sz w:val="22"/>
        </w:rPr>
        <w:t>Rockford’s PET Detector Center</w:t>
      </w:r>
      <w:r w:rsidRPr="00AA5A6F">
        <w:rPr>
          <w:rFonts w:cstheme="minorHAnsi"/>
          <w:sz w:val="22"/>
        </w:rPr>
        <w:t xml:space="preserve"> consists of two buildings on Dunavant Drive and one facility on Stock Creek Boulevard. The construction and renovation project centered on the Dunavant Drive section of the campus and includes: an additional 36,000 square feet of dedicated manufacturing space; renovation of a 7,500-square-foot section of the 26,000</w:t>
      </w:r>
      <w:r>
        <w:rPr>
          <w:rFonts w:cstheme="minorHAnsi"/>
          <w:sz w:val="22"/>
        </w:rPr>
        <w:t>-square-foot</w:t>
      </w:r>
      <w:r w:rsidRPr="00AA5A6F">
        <w:rPr>
          <w:rFonts w:cstheme="minorHAnsi"/>
          <w:sz w:val="22"/>
        </w:rPr>
        <w:t xml:space="preserve"> </w:t>
      </w:r>
      <w:r w:rsidRPr="00966F92">
        <w:rPr>
          <w:rFonts w:cstheme="minorHAnsi"/>
          <w:sz w:val="22"/>
        </w:rPr>
        <w:t>PET detector manufacturing and engineering facility</w:t>
      </w:r>
      <w:r w:rsidRPr="00AA5A6F">
        <w:rPr>
          <w:rFonts w:cstheme="minorHAnsi"/>
          <w:sz w:val="22"/>
        </w:rPr>
        <w:t xml:space="preserve"> to increase production capacity; and a 4,000 square-foot expansion of the 21,000-square-foot research</w:t>
      </w:r>
      <w:r>
        <w:rPr>
          <w:rFonts w:cstheme="minorHAnsi"/>
          <w:sz w:val="22"/>
        </w:rPr>
        <w:t xml:space="preserve"> </w:t>
      </w:r>
      <w:r w:rsidRPr="00AA5A6F">
        <w:rPr>
          <w:rFonts w:cstheme="minorHAnsi"/>
          <w:sz w:val="22"/>
        </w:rPr>
        <w:t>and</w:t>
      </w:r>
      <w:r>
        <w:rPr>
          <w:rFonts w:cstheme="minorHAnsi"/>
          <w:sz w:val="22"/>
        </w:rPr>
        <w:t xml:space="preserve"> </w:t>
      </w:r>
      <w:r w:rsidRPr="00AA5A6F">
        <w:rPr>
          <w:rFonts w:cstheme="minorHAnsi"/>
          <w:sz w:val="22"/>
        </w:rPr>
        <w:lastRenderedPageBreak/>
        <w:t>development</w:t>
      </w:r>
      <w:r>
        <w:rPr>
          <w:rFonts w:cstheme="minorHAnsi"/>
          <w:sz w:val="22"/>
        </w:rPr>
        <w:t xml:space="preserve"> </w:t>
      </w:r>
      <w:r w:rsidRPr="00AA5A6F">
        <w:rPr>
          <w:rFonts w:cstheme="minorHAnsi"/>
          <w:sz w:val="22"/>
        </w:rPr>
        <w:t>(R&amp;D) facility. The 50,000-square-foot crystal</w:t>
      </w:r>
      <w:r>
        <w:rPr>
          <w:rFonts w:cstheme="minorHAnsi"/>
          <w:sz w:val="22"/>
        </w:rPr>
        <w:t>-</w:t>
      </w:r>
      <w:r w:rsidRPr="00AA5A6F">
        <w:rPr>
          <w:rFonts w:cstheme="minorHAnsi"/>
          <w:sz w:val="22"/>
        </w:rPr>
        <w:t>manufacturing facility on Stock Creek Boulevard was not part of the project.</w:t>
      </w:r>
    </w:p>
    <w:p w14:paraId="58F1F599" w14:textId="77777777" w:rsidR="005E61F7" w:rsidRPr="003651D9" w:rsidRDefault="005E61F7" w:rsidP="005E61F7">
      <w:pPr>
        <w:autoSpaceDE w:val="0"/>
        <w:autoSpaceDN w:val="0"/>
        <w:adjustRightInd w:val="0"/>
        <w:spacing w:line="360" w:lineRule="auto"/>
        <w:rPr>
          <w:rFonts w:cstheme="minorHAnsi"/>
          <w:sz w:val="22"/>
        </w:rPr>
      </w:pPr>
      <w:r w:rsidRPr="003E421A">
        <w:rPr>
          <w:rFonts w:cstheme="minorHAnsi"/>
          <w:sz w:val="22"/>
        </w:rPr>
        <w:t xml:space="preserve">The </w:t>
      </w:r>
      <w:r>
        <w:rPr>
          <w:rFonts w:cstheme="minorHAnsi"/>
          <w:sz w:val="22"/>
        </w:rPr>
        <w:t xml:space="preserve">new construction and renovations are expected to bring over 90 </w:t>
      </w:r>
      <w:r w:rsidRPr="003E421A">
        <w:rPr>
          <w:rFonts w:cstheme="minorHAnsi"/>
          <w:sz w:val="22"/>
        </w:rPr>
        <w:t xml:space="preserve">new </w:t>
      </w:r>
      <w:r>
        <w:rPr>
          <w:rFonts w:cstheme="minorHAnsi"/>
          <w:sz w:val="22"/>
        </w:rPr>
        <w:t xml:space="preserve">manufacturing, R&amp;D, </w:t>
      </w:r>
      <w:r w:rsidRPr="002A498C">
        <w:rPr>
          <w:rFonts w:cstheme="minorHAnsi"/>
          <w:sz w:val="22"/>
        </w:rPr>
        <w:t>and management positions</w:t>
      </w:r>
      <w:r>
        <w:rPr>
          <w:rFonts w:cstheme="minorHAnsi"/>
          <w:sz w:val="22"/>
        </w:rPr>
        <w:t xml:space="preserve"> to the Rockford area over five years</w:t>
      </w:r>
      <w:r w:rsidRPr="003E421A">
        <w:rPr>
          <w:rFonts w:cstheme="minorHAnsi"/>
          <w:sz w:val="22"/>
        </w:rPr>
        <w:t xml:space="preserve">. </w:t>
      </w:r>
      <w:r w:rsidRPr="003651D9">
        <w:rPr>
          <w:rFonts w:cstheme="minorHAnsi"/>
          <w:sz w:val="22"/>
        </w:rPr>
        <w:t>Currently</w:t>
      </w:r>
      <w:r>
        <w:rPr>
          <w:rFonts w:cstheme="minorHAnsi"/>
          <w:sz w:val="22"/>
        </w:rPr>
        <w:t>,</w:t>
      </w:r>
      <w:r w:rsidRPr="003651D9">
        <w:rPr>
          <w:rFonts w:cstheme="minorHAnsi"/>
          <w:sz w:val="22"/>
        </w:rPr>
        <w:t xml:space="preserve"> </w:t>
      </w:r>
      <w:r>
        <w:rPr>
          <w:rFonts w:cstheme="minorHAnsi"/>
          <w:sz w:val="22"/>
        </w:rPr>
        <w:t>more than 200</w:t>
      </w:r>
      <w:r w:rsidRPr="003651D9">
        <w:rPr>
          <w:rFonts w:cstheme="minorHAnsi"/>
          <w:sz w:val="22"/>
        </w:rPr>
        <w:t xml:space="preserve"> people are employed on the Rockford campus.</w:t>
      </w:r>
    </w:p>
    <w:p w14:paraId="0966CA13" w14:textId="77777777" w:rsidR="005E61F7" w:rsidRDefault="005E61F7" w:rsidP="005E61F7">
      <w:pPr>
        <w:pStyle w:val="Bodytext"/>
        <w:rPr>
          <w:szCs w:val="22"/>
        </w:rPr>
      </w:pPr>
      <w:r w:rsidRPr="00E64E53">
        <w:rPr>
          <w:szCs w:val="22"/>
        </w:rPr>
        <w:t xml:space="preserve">Siemens Healthineers received </w:t>
      </w:r>
      <w:r w:rsidRPr="00E07C18">
        <w:rPr>
          <w:szCs w:val="22"/>
        </w:rPr>
        <w:t>a $930,000 FastTrack</w:t>
      </w:r>
      <w:r w:rsidRPr="00E64E53">
        <w:rPr>
          <w:szCs w:val="22"/>
        </w:rPr>
        <w:t xml:space="preserve"> Economic Development Grant from </w:t>
      </w:r>
      <w:r>
        <w:rPr>
          <w:szCs w:val="22"/>
        </w:rPr>
        <w:t>t</w:t>
      </w:r>
      <w:r w:rsidRPr="00E64E53">
        <w:rPr>
          <w:szCs w:val="22"/>
        </w:rPr>
        <w:t>he Tennessee Department of Economic and Community Development for the project. The</w:t>
      </w:r>
      <w:r>
        <w:rPr>
          <w:szCs w:val="22"/>
        </w:rPr>
        <w:t xml:space="preserve"> state</w:t>
      </w:r>
      <w:r w:rsidRPr="00E64E53">
        <w:rPr>
          <w:szCs w:val="22"/>
        </w:rPr>
        <w:t xml:space="preserve"> grant can be used to help offset expenses that include property acquisition, new construction, and building retrofitting.</w:t>
      </w:r>
    </w:p>
    <w:p w14:paraId="4762ECA8" w14:textId="77777777" w:rsidR="005E61F7" w:rsidRDefault="005E61F7" w:rsidP="005E61F7">
      <w:pPr>
        <w:pStyle w:val="Bodytext"/>
        <w:rPr>
          <w:szCs w:val="22"/>
        </w:rPr>
      </w:pPr>
    </w:p>
    <w:p w14:paraId="391DB3E3" w14:textId="77777777" w:rsidR="005E61F7" w:rsidRDefault="005E61F7" w:rsidP="005E61F7">
      <w:pPr>
        <w:pStyle w:val="Bodytext"/>
        <w:rPr>
          <w:rFonts w:asciiTheme="minorHAnsi" w:hAnsiTheme="minorHAnsi" w:cs="Bree-SH-Text-Light"/>
          <w:szCs w:val="22"/>
        </w:rPr>
      </w:pPr>
      <w:r w:rsidRPr="00BE1EE8">
        <w:rPr>
          <w:rFonts w:asciiTheme="minorHAnsi" w:hAnsiTheme="minorHAnsi" w:cs="Bree-SH-Text-Light"/>
          <w:szCs w:val="22"/>
        </w:rPr>
        <w:t xml:space="preserve">“This ambitious expansion and renovation of our Rockford PET Detector Center demonstrates our ongoing commitment to being </w:t>
      </w:r>
      <w:r w:rsidRPr="009425A2">
        <w:rPr>
          <w:rFonts w:asciiTheme="minorHAnsi" w:hAnsiTheme="minorHAnsi" w:cs="Bree-SH-Text-Light"/>
          <w:szCs w:val="22"/>
        </w:rPr>
        <w:t>global</w:t>
      </w:r>
      <w:r w:rsidRPr="00BE1EE8">
        <w:rPr>
          <w:rFonts w:asciiTheme="minorHAnsi" w:hAnsiTheme="minorHAnsi" w:cs="Bree-SH-Text-Light"/>
          <w:szCs w:val="22"/>
        </w:rPr>
        <w:t xml:space="preserve"> leaders in PET/CT technology,” said James Williams, head of Siemens Healthine</w:t>
      </w:r>
      <w:r>
        <w:rPr>
          <w:rFonts w:asciiTheme="minorHAnsi" w:hAnsiTheme="minorHAnsi" w:cs="Bree-SH-Text-Light"/>
          <w:szCs w:val="22"/>
        </w:rPr>
        <w:t>e</w:t>
      </w:r>
      <w:r w:rsidRPr="00BE1EE8">
        <w:rPr>
          <w:rFonts w:asciiTheme="minorHAnsi" w:hAnsiTheme="minorHAnsi" w:cs="Bree-SH-Text-Light"/>
          <w:szCs w:val="22"/>
        </w:rPr>
        <w:t xml:space="preserve">rs Molecular Imaging. “This </w:t>
      </w:r>
      <w:r>
        <w:rPr>
          <w:rFonts w:asciiTheme="minorHAnsi" w:hAnsiTheme="minorHAnsi" w:cs="Bree-SH-Text-Light"/>
          <w:szCs w:val="22"/>
        </w:rPr>
        <w:t xml:space="preserve">building </w:t>
      </w:r>
      <w:r w:rsidRPr="00BE1EE8">
        <w:rPr>
          <w:rFonts w:asciiTheme="minorHAnsi" w:hAnsiTheme="minorHAnsi" w:cs="Bree-SH-Text-Light"/>
          <w:szCs w:val="22"/>
        </w:rPr>
        <w:t>project significantly increase</w:t>
      </w:r>
      <w:r>
        <w:rPr>
          <w:rFonts w:asciiTheme="minorHAnsi" w:hAnsiTheme="minorHAnsi" w:cs="Bree-SH-Text-Light"/>
          <w:szCs w:val="22"/>
        </w:rPr>
        <w:t>s</w:t>
      </w:r>
      <w:r w:rsidRPr="00BE1EE8">
        <w:rPr>
          <w:rFonts w:asciiTheme="minorHAnsi" w:hAnsiTheme="minorHAnsi" w:cs="Bree-SH-Text-Light"/>
          <w:szCs w:val="22"/>
        </w:rPr>
        <w:t xml:space="preserve"> production capacity and customer access to our PET/CT scanners to meet the rapidly growing </w:t>
      </w:r>
      <w:r>
        <w:rPr>
          <w:rFonts w:asciiTheme="minorHAnsi" w:hAnsiTheme="minorHAnsi" w:cs="Bree-SH-Text-Light"/>
          <w:szCs w:val="22"/>
        </w:rPr>
        <w:t xml:space="preserve">worldwide </w:t>
      </w:r>
      <w:r w:rsidRPr="00BE1EE8">
        <w:rPr>
          <w:rFonts w:asciiTheme="minorHAnsi" w:hAnsiTheme="minorHAnsi" w:cs="Bree-SH-Text-Light"/>
          <w:szCs w:val="22"/>
        </w:rPr>
        <w:t>clinical demand for PET/CT imaging.</w:t>
      </w:r>
      <w:r>
        <w:rPr>
          <w:rFonts w:asciiTheme="minorHAnsi" w:hAnsiTheme="minorHAnsi" w:cs="Bree-SH-Text-Light"/>
          <w:szCs w:val="22"/>
        </w:rPr>
        <w:t xml:space="preserve"> We are grateful to the state of Tennessee for the FastTrack Economic Development Grant that has supported this project, which will bring new jobs to the greater Rockford area.</w:t>
      </w:r>
      <w:r w:rsidRPr="00BE1EE8">
        <w:rPr>
          <w:rFonts w:asciiTheme="minorHAnsi" w:hAnsiTheme="minorHAnsi" w:cs="Bree-SH-Text-Light"/>
          <w:szCs w:val="22"/>
        </w:rPr>
        <w:t>”</w:t>
      </w:r>
    </w:p>
    <w:p w14:paraId="438AD08D" w14:textId="77777777" w:rsidR="005E61F7" w:rsidRPr="00BE1EE8" w:rsidRDefault="005E61F7" w:rsidP="005E61F7">
      <w:pPr>
        <w:pStyle w:val="Bodytext"/>
        <w:rPr>
          <w:rFonts w:asciiTheme="minorHAnsi" w:hAnsiTheme="minorHAnsi" w:cstheme="minorHAnsi"/>
          <w:szCs w:val="22"/>
        </w:rPr>
      </w:pPr>
    </w:p>
    <w:p w14:paraId="3F6F76D5" w14:textId="77777777" w:rsidR="005E61F7" w:rsidRDefault="005E61F7" w:rsidP="005E61F7">
      <w:pPr>
        <w:pStyle w:val="Bodytext"/>
        <w:rPr>
          <w:rFonts w:asciiTheme="minorHAnsi" w:hAnsiTheme="minorHAnsi" w:cstheme="minorHAnsi"/>
          <w:szCs w:val="22"/>
        </w:rPr>
      </w:pPr>
      <w:r>
        <w:rPr>
          <w:rFonts w:asciiTheme="minorHAnsi" w:hAnsiTheme="minorHAnsi" w:cstheme="minorHAnsi"/>
          <w:szCs w:val="22"/>
        </w:rPr>
        <w:t xml:space="preserve">Sustainability is a key component of the project. Eco-friendly initiatives include the installation of carbon-neutral equipment powered by electricity rather than gas, interior LED </w:t>
      </w:r>
      <w:r w:rsidRPr="00E07C18">
        <w:rPr>
          <w:rFonts w:asciiTheme="minorHAnsi" w:hAnsiTheme="minorHAnsi" w:cstheme="minorHAnsi"/>
          <w:szCs w:val="22"/>
        </w:rPr>
        <w:t>lighting, and 12 charging</w:t>
      </w:r>
      <w:r>
        <w:rPr>
          <w:rFonts w:asciiTheme="minorHAnsi" w:hAnsiTheme="minorHAnsi" w:cstheme="minorHAnsi"/>
          <w:szCs w:val="22"/>
        </w:rPr>
        <w:t xml:space="preserve"> stations for electric automobiles. Siemens Healthineers worked closely with the Tennessee Valley Authority, the largest public power provider in the United States, to ensure</w:t>
      </w:r>
      <w:r w:rsidRPr="00190ED2">
        <w:rPr>
          <w:rFonts w:asciiTheme="minorHAnsi" w:hAnsiTheme="minorHAnsi" w:cstheme="minorHAnsi"/>
          <w:szCs w:val="22"/>
        </w:rPr>
        <w:t xml:space="preserve"> </w:t>
      </w:r>
      <w:r>
        <w:rPr>
          <w:rFonts w:asciiTheme="minorHAnsi" w:hAnsiTheme="minorHAnsi" w:cstheme="minorHAnsi"/>
          <w:szCs w:val="22"/>
        </w:rPr>
        <w:t>the energy efficiency of the</w:t>
      </w:r>
      <w:r w:rsidRPr="00190ED2">
        <w:rPr>
          <w:rFonts w:asciiTheme="minorHAnsi" w:hAnsiTheme="minorHAnsi" w:cstheme="minorHAnsi"/>
          <w:szCs w:val="22"/>
        </w:rPr>
        <w:t xml:space="preserve"> </w:t>
      </w:r>
      <w:r>
        <w:rPr>
          <w:rFonts w:asciiTheme="minorHAnsi" w:hAnsiTheme="minorHAnsi" w:cstheme="minorHAnsi"/>
          <w:szCs w:val="22"/>
        </w:rPr>
        <w:t>campus</w:t>
      </w:r>
      <w:r w:rsidRPr="00190ED2">
        <w:rPr>
          <w:rFonts w:asciiTheme="minorHAnsi" w:hAnsiTheme="minorHAnsi" w:cstheme="minorHAnsi"/>
          <w:szCs w:val="22"/>
        </w:rPr>
        <w:t>.</w:t>
      </w:r>
    </w:p>
    <w:p w14:paraId="322E9967" w14:textId="77777777" w:rsidR="005E61F7" w:rsidRDefault="005E61F7" w:rsidP="005E61F7">
      <w:pPr>
        <w:pStyle w:val="Bodytext"/>
        <w:rPr>
          <w:rFonts w:asciiTheme="minorHAnsi" w:hAnsiTheme="minorHAnsi" w:cstheme="minorHAnsi"/>
          <w:szCs w:val="22"/>
        </w:rPr>
      </w:pPr>
    </w:p>
    <w:p w14:paraId="40BFDDF5" w14:textId="77777777" w:rsidR="005E61F7" w:rsidRDefault="005E61F7" w:rsidP="005E61F7">
      <w:pPr>
        <w:pStyle w:val="Bodytext"/>
        <w:rPr>
          <w:rFonts w:eastAsia="Calibri" w:cs="Calibri"/>
          <w:color w:val="000000" w:themeColor="text1"/>
        </w:rPr>
      </w:pPr>
    </w:p>
    <w:p w14:paraId="1BB2DC2B" w14:textId="77777777" w:rsidR="005E61F7" w:rsidRPr="00B10129" w:rsidRDefault="005E61F7" w:rsidP="005E61F7">
      <w:pPr>
        <w:pStyle w:val="Bodytext"/>
        <w:rPr>
          <w:rFonts w:cs="Calibri"/>
        </w:rPr>
      </w:pPr>
      <w:r w:rsidRPr="00B10129">
        <w:rPr>
          <w:rFonts w:eastAsia="Calibri" w:cs="Calibri"/>
          <w:color w:val="000000" w:themeColor="text1"/>
        </w:rPr>
        <w:t xml:space="preserve">A copy of the press release and a press picture are available </w:t>
      </w:r>
      <w:hyperlink r:id="rId11" w:history="1">
        <w:r w:rsidRPr="005E61F7">
          <w:rPr>
            <w:rStyle w:val="Hyperlink"/>
            <w:rFonts w:cs="Calibri"/>
          </w:rPr>
          <w:t>here</w:t>
        </w:r>
      </w:hyperlink>
      <w:r w:rsidRPr="005E61F7">
        <w:rPr>
          <w:rFonts w:cs="Calibri"/>
          <w:color w:val="EC6602" w:themeColor="background2"/>
        </w:rPr>
        <w:t>.</w:t>
      </w:r>
    </w:p>
    <w:p w14:paraId="37B52122" w14:textId="77777777" w:rsidR="005E61F7" w:rsidRDefault="005E61F7" w:rsidP="005E61F7">
      <w:pPr>
        <w:pStyle w:val="Bodytext"/>
      </w:pPr>
    </w:p>
    <w:p w14:paraId="3AC4E214" w14:textId="77777777" w:rsidR="005E61F7" w:rsidRDefault="005E61F7" w:rsidP="005E61F7">
      <w:pPr>
        <w:pStyle w:val="Bodytext"/>
      </w:pPr>
      <w:r>
        <w:t>Additional</w:t>
      </w:r>
      <w:r w:rsidRPr="008C02B2">
        <w:t xml:space="preserve"> information on </w:t>
      </w:r>
      <w:r>
        <w:t>Siemens Healthineers PET/CT scanners can be found here:</w:t>
      </w:r>
    </w:p>
    <w:p w14:paraId="2E21F31B" w14:textId="77777777" w:rsidR="005E61F7" w:rsidRPr="005E61F7" w:rsidRDefault="005E61F7" w:rsidP="005E61F7">
      <w:pPr>
        <w:pStyle w:val="Bodytext"/>
        <w:rPr>
          <w:color w:val="EC6602" w:themeColor="background2"/>
          <w:lang w:val="de-DE"/>
        </w:rPr>
      </w:pPr>
      <w:hyperlink r:id="rId12" w:history="1">
        <w:r w:rsidRPr="005E61F7">
          <w:rPr>
            <w:rStyle w:val="Hyperlink"/>
            <w:lang w:val="de-DE"/>
          </w:rPr>
          <w:t>siemens-healthineers.us/biograph</w:t>
        </w:r>
      </w:hyperlink>
    </w:p>
    <w:p w14:paraId="6778247A" w14:textId="77777777" w:rsidR="005E61F7" w:rsidRPr="0050525B" w:rsidRDefault="005E61F7" w:rsidP="005E61F7">
      <w:pPr>
        <w:pStyle w:val="Bodytext"/>
      </w:pPr>
    </w:p>
    <w:p w14:paraId="071C5C14" w14:textId="77777777" w:rsidR="005E61F7" w:rsidRPr="00783EBC" w:rsidRDefault="005E61F7" w:rsidP="005E61F7">
      <w:pPr>
        <w:pStyle w:val="CopyohneLeerraum"/>
        <w:rPr>
          <w:b/>
          <w:lang w:val="es-ES"/>
        </w:rPr>
      </w:pPr>
      <w:r w:rsidRPr="00783EBC">
        <w:rPr>
          <w:b/>
          <w:lang w:val="es-ES"/>
        </w:rPr>
        <w:t xml:space="preserve">Media </w:t>
      </w:r>
      <w:proofErr w:type="spellStart"/>
      <w:r w:rsidRPr="00783EBC">
        <w:rPr>
          <w:b/>
          <w:lang w:val="es-ES"/>
        </w:rPr>
        <w:t>contact</w:t>
      </w:r>
      <w:proofErr w:type="spellEnd"/>
    </w:p>
    <w:p w14:paraId="66051320" w14:textId="77777777" w:rsidR="005E61F7" w:rsidRPr="00B65A10" w:rsidRDefault="005E61F7" w:rsidP="005E61F7">
      <w:pPr>
        <w:pStyle w:val="CopyohneLeerraum"/>
        <w:rPr>
          <w:lang w:val="es-ES"/>
        </w:rPr>
      </w:pPr>
      <w:r w:rsidRPr="00B65A10">
        <w:rPr>
          <w:lang w:val="es-ES"/>
        </w:rPr>
        <w:t xml:space="preserve">Jeff Bell </w:t>
      </w:r>
    </w:p>
    <w:p w14:paraId="6BBBA4BD" w14:textId="77777777" w:rsidR="005E61F7" w:rsidRPr="00E12D4A" w:rsidRDefault="005E61F7" w:rsidP="005E61F7">
      <w:pPr>
        <w:pStyle w:val="CopyohneLeerraum"/>
        <w:rPr>
          <w:color w:val="48BABA" w:themeColor="accent6" w:themeShade="BF"/>
          <w:lang w:val="es-ES"/>
        </w:rPr>
      </w:pPr>
      <w:r w:rsidRPr="00B65A10">
        <w:rPr>
          <w:lang w:val="es-ES"/>
        </w:rPr>
        <w:t xml:space="preserve">(484) 868-8346; </w:t>
      </w:r>
      <w:hyperlink r:id="rId13" w:history="1">
        <w:r w:rsidRPr="005E61F7">
          <w:rPr>
            <w:rStyle w:val="Hyperlink"/>
            <w:lang w:val="es-ES"/>
          </w:rPr>
          <w:t>jeffrey.t.bell@siemens-healthineers.com</w:t>
        </w:r>
      </w:hyperlink>
      <w:r w:rsidRPr="00E12D4A">
        <w:rPr>
          <w:color w:val="48BABA" w:themeColor="accent6" w:themeShade="BF"/>
          <w:lang w:val="es-ES"/>
        </w:rPr>
        <w:t xml:space="preserve"> </w:t>
      </w:r>
    </w:p>
    <w:p w14:paraId="18ABD901" w14:textId="77777777" w:rsidR="005E61F7" w:rsidRDefault="005E61F7" w:rsidP="005E61F7">
      <w:pPr>
        <w:pStyle w:val="CopyohneLeerraum"/>
      </w:pPr>
      <w:r w:rsidRPr="00610E97">
        <w:t xml:space="preserve">Visit the </w:t>
      </w:r>
      <w:r>
        <w:t xml:space="preserve"> </w:t>
      </w:r>
      <w:hyperlink r:id="rId14" w:history="1">
        <w:r w:rsidRPr="005E61F7">
          <w:rPr>
            <w:rStyle w:val="Hyperlink"/>
          </w:rPr>
          <w:t>Siemens Healthineers Press Center</w:t>
        </w:r>
      </w:hyperlink>
    </w:p>
    <w:p w14:paraId="13B0B609" w14:textId="77777777" w:rsidR="005E61F7" w:rsidRPr="001067DB" w:rsidRDefault="005E61F7" w:rsidP="005E61F7">
      <w:pPr>
        <w:pStyle w:val="Bodytext"/>
        <w:rPr>
          <w:lang w:val="en-GB"/>
        </w:rPr>
      </w:pPr>
    </w:p>
    <w:p w14:paraId="7D44335C" w14:textId="77777777" w:rsidR="005E61F7" w:rsidRPr="003E421A" w:rsidRDefault="005E61F7" w:rsidP="005E61F7">
      <w:pPr>
        <w:pStyle w:val="Bodytext"/>
      </w:pPr>
    </w:p>
    <w:p w14:paraId="3C734430" w14:textId="77777777" w:rsidR="005E61F7" w:rsidRPr="005A3788" w:rsidRDefault="005E61F7" w:rsidP="005E61F7">
      <w:pPr>
        <w:pStyle w:val="CopyohneLeerraum"/>
        <w:rPr>
          <w:sz w:val="16"/>
          <w:szCs w:val="16"/>
        </w:rPr>
      </w:pPr>
      <w:r w:rsidRPr="005A3788">
        <w:rPr>
          <w:b/>
          <w:bCs/>
          <w:sz w:val="16"/>
          <w:szCs w:val="16"/>
        </w:rPr>
        <w:lastRenderedPageBreak/>
        <w:t xml:space="preserve">Siemens Healthineers </w:t>
      </w:r>
      <w:proofErr w:type="gramStart"/>
      <w:r w:rsidRPr="005A3788">
        <w:rPr>
          <w:sz w:val="16"/>
          <w:szCs w:val="16"/>
        </w:rPr>
        <w:t>pioneers</w:t>
      </w:r>
      <w:proofErr w:type="gramEnd"/>
      <w:r w:rsidRPr="005A3788">
        <w:rPr>
          <w:sz w:val="16"/>
          <w:szCs w:val="16"/>
        </w:rPr>
        <w:t xml:space="preserve"> breakthroughs in healthcare. For everyone. Everywhere. Sustainably. The company is a global provider of healthcare equipment, solutions and services, with activities in more than 180 countries and direct representation in more than 70. The group comprises Siemens Healthineers AG, listed as SHL in Frankfurt, Germany, and its subsidiaries. As a leading medical technology company, Siemens Healthineers is committed to improving access to healthcare for underserved communities worldwide and is striving to overcome the most threatening diseases. The company is principally active in the areas of imaging, diagnostics, cancer care and minimally invasive therapies, augmented by digital technology and artificial intelligence. In fiscal 2025, which ended on September 30, 2025, Siemens Healthineers had approximately 74,000 employees worldwide and generated revenue of around €23.4 billion. </w:t>
      </w:r>
      <w:r w:rsidRPr="005A3788">
        <w:rPr>
          <w:sz w:val="16"/>
          <w:szCs w:val="16"/>
          <w:lang w:val="de-DE"/>
        </w:rPr>
        <w:t xml:space="preserve">Further information is available at </w:t>
      </w:r>
      <w:hyperlink r:id="rId15">
        <w:r w:rsidRPr="005E61F7">
          <w:rPr>
            <w:rStyle w:val="Hyperlink"/>
            <w:sz w:val="16"/>
            <w:szCs w:val="16"/>
            <w:lang w:val="de-DE"/>
          </w:rPr>
          <w:t>siemens-healthineers.com</w:t>
        </w:r>
      </w:hyperlink>
      <w:r w:rsidRPr="005E61F7">
        <w:rPr>
          <w:color w:val="EC6602" w:themeColor="background2"/>
          <w:sz w:val="16"/>
          <w:szCs w:val="16"/>
          <w:lang w:val="de-DE"/>
        </w:rPr>
        <w:t>.</w:t>
      </w:r>
    </w:p>
    <w:p w14:paraId="790028DE" w14:textId="77777777" w:rsidR="00D179D2" w:rsidRPr="003000B9" w:rsidRDefault="00D179D2" w:rsidP="00836584">
      <w:pPr>
        <w:pStyle w:val="Businessdata"/>
      </w:pPr>
    </w:p>
    <w:p w14:paraId="226DD8D4" w14:textId="63FBFACD" w:rsidR="00D179D2" w:rsidRPr="003000B9" w:rsidRDefault="00D179D2" w:rsidP="00C362F1">
      <w:pPr>
        <w:pStyle w:val="Businessdata"/>
        <w:rPr>
          <w:rStyle w:val="A6"/>
          <w:b/>
          <w:bCs/>
          <w:color w:val="2B2483"/>
          <w:sz w:val="22"/>
          <w:szCs w:val="22"/>
        </w:rPr>
      </w:pPr>
    </w:p>
    <w:sectPr w:rsidR="00D179D2" w:rsidRPr="003000B9" w:rsidSect="00D17506">
      <w:headerReference w:type="even" r:id="rId16"/>
      <w:headerReference w:type="default" r:id="rId17"/>
      <w:footerReference w:type="even" r:id="rId18"/>
      <w:footerReference w:type="default" r:id="rId19"/>
      <w:headerReference w:type="first" r:id="rId20"/>
      <w:footerReference w:type="first" r:id="rId21"/>
      <w:pgSz w:w="11900" w:h="16840" w:code="1"/>
      <w:pgMar w:top="1588" w:right="1134" w:bottom="1077" w:left="1134"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75017" w14:textId="77777777" w:rsidR="003C63F6" w:rsidRDefault="003C63F6" w:rsidP="00E4091D">
      <w:pPr>
        <w:spacing w:line="240" w:lineRule="auto"/>
      </w:pPr>
      <w:r>
        <w:separator/>
      </w:r>
    </w:p>
  </w:endnote>
  <w:endnote w:type="continuationSeparator" w:id="0">
    <w:p w14:paraId="550CFD04" w14:textId="77777777" w:rsidR="003C63F6" w:rsidRDefault="003C63F6" w:rsidP="00E409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Textkörper CS)">
    <w:altName w:val="Times New Roman"/>
    <w:charset w:val="00"/>
    <w:family w:val="auto"/>
    <w:pitch w:val="variable"/>
    <w:sig w:usb0="E00002FF" w:usb1="5000205A" w:usb2="00000000" w:usb3="00000000" w:csb0="0000019F" w:csb1="00000000"/>
  </w:font>
  <w:font w:name="RVUZUO+HelveticaNeue">
    <w:altName w:val="Calibri"/>
    <w:panose1 w:val="00000000000000000000"/>
    <w:charset w:val="00"/>
    <w:family w:val="swiss"/>
    <w:notTrueType/>
    <w:pitch w:val="default"/>
    <w:sig w:usb0="00000003" w:usb1="00000000" w:usb2="00000000" w:usb3="00000000" w:csb0="00000001" w:csb1="00000000"/>
  </w:font>
  <w:font w:name="Bree-SH-Text-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A0297" w14:textId="77777777" w:rsidR="00880D71" w:rsidRDefault="00880D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408"/>
      <w:gridCol w:w="2408"/>
      <w:gridCol w:w="2408"/>
      <w:gridCol w:w="2408"/>
    </w:tblGrid>
    <w:tr w:rsidR="00D17506" w14:paraId="0CC096DE" w14:textId="77777777" w:rsidTr="007B1FC0">
      <w:tc>
        <w:tcPr>
          <w:tcW w:w="2408" w:type="dxa"/>
        </w:tcPr>
        <w:p w14:paraId="08E5E79C" w14:textId="77777777" w:rsidR="00D17506" w:rsidRDefault="00D17506" w:rsidP="007E7942">
          <w:pPr>
            <w:pStyle w:val="Footer1"/>
          </w:pPr>
        </w:p>
      </w:tc>
      <w:tc>
        <w:tcPr>
          <w:tcW w:w="2408" w:type="dxa"/>
        </w:tcPr>
        <w:p w14:paraId="76F2F926" w14:textId="77777777" w:rsidR="00D17506" w:rsidRDefault="00D17506" w:rsidP="007E7942">
          <w:pPr>
            <w:pStyle w:val="Footer1"/>
          </w:pPr>
        </w:p>
      </w:tc>
      <w:tc>
        <w:tcPr>
          <w:tcW w:w="2408" w:type="dxa"/>
        </w:tcPr>
        <w:p w14:paraId="624D30D2" w14:textId="77777777" w:rsidR="00D17506" w:rsidRDefault="00D17506" w:rsidP="007E7942">
          <w:pPr>
            <w:pStyle w:val="Footer1"/>
          </w:pPr>
        </w:p>
      </w:tc>
      <w:tc>
        <w:tcPr>
          <w:tcW w:w="2408" w:type="dxa"/>
        </w:tcPr>
        <w:p w14:paraId="4656D89B" w14:textId="77777777" w:rsidR="00D17506" w:rsidRDefault="003555FE" w:rsidP="007E7942">
          <w:pPr>
            <w:pStyle w:val="Footer1"/>
          </w:pPr>
          <w:r>
            <w:t>Page</w:t>
          </w:r>
          <w:r w:rsidR="00D17506">
            <w:t xml:space="preserve"> </w:t>
          </w:r>
          <w:r w:rsidR="00D17506">
            <w:fldChar w:fldCharType="begin"/>
          </w:r>
          <w:r w:rsidR="00D17506">
            <w:instrText xml:space="preserve"> PAGE  \* Arabic  \* MERGEFORMAT </w:instrText>
          </w:r>
          <w:r w:rsidR="00D17506">
            <w:fldChar w:fldCharType="separate"/>
          </w:r>
          <w:r w:rsidR="00D17506">
            <w:rPr>
              <w:noProof/>
            </w:rPr>
            <w:t>1</w:t>
          </w:r>
          <w:r w:rsidR="00D17506">
            <w:fldChar w:fldCharType="end"/>
          </w:r>
          <w:r w:rsidR="00D17506">
            <w:t>/</w:t>
          </w:r>
          <w:fldSimple w:instr="NUMPAGES   \* MERGEFORMAT">
            <w:r w:rsidR="00D17506">
              <w:rPr>
                <w:noProof/>
              </w:rPr>
              <w:t>1</w:t>
            </w:r>
          </w:fldSimple>
        </w:p>
      </w:tc>
    </w:tr>
  </w:tbl>
  <w:p w14:paraId="53686CFB" w14:textId="77777777" w:rsidR="00E4091D" w:rsidRPr="00D17506" w:rsidRDefault="00E4091D" w:rsidP="007E7942">
    <w:pPr>
      <w:pStyle w:val="Absta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FBCE" w14:textId="77777777" w:rsidR="00D17506" w:rsidRPr="00474142" w:rsidRDefault="00D17506" w:rsidP="00474142">
    <w:pPr>
      <w:pStyle w:val="Businessdata"/>
    </w:pPr>
  </w:p>
  <w:tbl>
    <w:tblPr>
      <w:tblStyle w:val="TableGrid"/>
      <w:tblW w:w="9652" w:type="dxa"/>
      <w:tblLook w:val="04A0" w:firstRow="1" w:lastRow="0" w:firstColumn="1" w:lastColumn="0" w:noHBand="0" w:noVBand="1"/>
    </w:tblPr>
    <w:tblGrid>
      <w:gridCol w:w="4816"/>
      <w:gridCol w:w="20"/>
      <w:gridCol w:w="2408"/>
      <w:gridCol w:w="2408"/>
    </w:tblGrid>
    <w:tr w:rsidR="00D42372" w:rsidRPr="00212A46" w14:paraId="06CC1090" w14:textId="77777777" w:rsidTr="00DE44D7">
      <w:trPr>
        <w:trHeight w:val="964"/>
      </w:trPr>
      <w:tc>
        <w:tcPr>
          <w:tcW w:w="4816" w:type="dxa"/>
          <w:tcMar>
            <w:top w:w="57" w:type="dxa"/>
          </w:tcMar>
        </w:tcPr>
        <w:p w14:paraId="34D4EE0B" w14:textId="56BA2A19" w:rsidR="00D42372" w:rsidRDefault="00D42372" w:rsidP="008C4163">
          <w:pPr>
            <w:pStyle w:val="Footer1"/>
            <w:jc w:val="left"/>
          </w:pPr>
          <w:r w:rsidRPr="00D42372">
            <w:rPr>
              <w:rStyle w:val="Strong"/>
            </w:rPr>
            <w:t>Siemens Healthineers</w:t>
          </w:r>
          <w:r w:rsidR="00D10FE3">
            <w:rPr>
              <w:rStyle w:val="Strong"/>
            </w:rPr>
            <w:t xml:space="preserve"> </w:t>
          </w:r>
        </w:p>
        <w:p w14:paraId="67BCFE86" w14:textId="77777777" w:rsidR="003555FE" w:rsidRPr="00D42372" w:rsidRDefault="003555FE" w:rsidP="008C4163">
          <w:pPr>
            <w:pStyle w:val="Footer1"/>
            <w:jc w:val="left"/>
          </w:pPr>
          <w:r>
            <w:t>Communications</w:t>
          </w:r>
        </w:p>
        <w:p w14:paraId="587D5569" w14:textId="77777777" w:rsidR="003555FE" w:rsidRDefault="003555FE" w:rsidP="00D42372">
          <w:pPr>
            <w:pStyle w:val="Footer1"/>
          </w:pPr>
        </w:p>
        <w:p w14:paraId="5B428B36" w14:textId="77777777" w:rsidR="003555FE" w:rsidRDefault="003555FE" w:rsidP="00D42372">
          <w:pPr>
            <w:pStyle w:val="Footer1"/>
          </w:pPr>
        </w:p>
      </w:tc>
      <w:tc>
        <w:tcPr>
          <w:tcW w:w="20" w:type="dxa"/>
          <w:tcMar>
            <w:top w:w="57" w:type="dxa"/>
          </w:tcMar>
        </w:tcPr>
        <w:p w14:paraId="22E3904E" w14:textId="77777777" w:rsidR="00D42372" w:rsidRDefault="00D42372" w:rsidP="00D42372">
          <w:pPr>
            <w:pStyle w:val="Footer1"/>
          </w:pPr>
        </w:p>
      </w:tc>
      <w:tc>
        <w:tcPr>
          <w:tcW w:w="2408" w:type="dxa"/>
          <w:tcMar>
            <w:top w:w="57" w:type="dxa"/>
          </w:tcMar>
        </w:tcPr>
        <w:p w14:paraId="0F23B337" w14:textId="77777777" w:rsidR="00D42372" w:rsidRDefault="00D42372" w:rsidP="00D42372">
          <w:pPr>
            <w:pStyle w:val="Footer1"/>
          </w:pPr>
        </w:p>
      </w:tc>
      <w:tc>
        <w:tcPr>
          <w:tcW w:w="2408" w:type="dxa"/>
          <w:tcMar>
            <w:top w:w="57" w:type="dxa"/>
          </w:tcMar>
        </w:tcPr>
        <w:p w14:paraId="679F0544" w14:textId="7199C02C" w:rsidR="003555FE" w:rsidRPr="00212A46" w:rsidRDefault="00212A46" w:rsidP="003555FE">
          <w:pPr>
            <w:pStyle w:val="Footer1"/>
            <w:rPr>
              <w:rStyle w:val="Strong"/>
              <w:b w:val="0"/>
              <w:bCs w:val="0"/>
            </w:rPr>
          </w:pPr>
          <w:r w:rsidRPr="00212A46">
            <w:rPr>
              <w:rStyle w:val="Strong"/>
              <w:b w:val="0"/>
              <w:bCs w:val="0"/>
            </w:rPr>
            <w:t>40 Liberty Blvd.</w:t>
          </w:r>
        </w:p>
        <w:p w14:paraId="5A99FC0F" w14:textId="62F0FE95" w:rsidR="003555FE" w:rsidRPr="00212A46" w:rsidRDefault="00212A46" w:rsidP="003555FE">
          <w:pPr>
            <w:pStyle w:val="Footer1"/>
            <w:rPr>
              <w:rStyle w:val="Strong"/>
              <w:b w:val="0"/>
              <w:bCs w:val="0"/>
            </w:rPr>
          </w:pPr>
          <w:r w:rsidRPr="00212A46">
            <w:rPr>
              <w:rStyle w:val="Strong"/>
              <w:b w:val="0"/>
              <w:bCs w:val="0"/>
            </w:rPr>
            <w:t>Malvern, Pa.</w:t>
          </w:r>
        </w:p>
        <w:p w14:paraId="6067BD0A" w14:textId="060F94E1" w:rsidR="00D42372" w:rsidRPr="00212A46" w:rsidRDefault="00D42372" w:rsidP="003555FE">
          <w:pPr>
            <w:pStyle w:val="Footer1"/>
          </w:pPr>
        </w:p>
      </w:tc>
    </w:tr>
    <w:tr w:rsidR="00D42372" w14:paraId="0C623D83" w14:textId="77777777" w:rsidTr="00D10FE3">
      <w:trPr>
        <w:trHeight w:val="227"/>
      </w:trPr>
      <w:tc>
        <w:tcPr>
          <w:tcW w:w="4816" w:type="dxa"/>
        </w:tcPr>
        <w:p w14:paraId="5DA41550" w14:textId="77777777" w:rsidR="00D42372" w:rsidRDefault="00D42372" w:rsidP="007E7942">
          <w:pPr>
            <w:pStyle w:val="Footer1"/>
          </w:pPr>
        </w:p>
      </w:tc>
      <w:tc>
        <w:tcPr>
          <w:tcW w:w="20" w:type="dxa"/>
        </w:tcPr>
        <w:p w14:paraId="7AD29652" w14:textId="77777777" w:rsidR="00D42372" w:rsidRDefault="00D42372" w:rsidP="007E7942">
          <w:pPr>
            <w:pStyle w:val="Footer1"/>
          </w:pPr>
        </w:p>
      </w:tc>
      <w:tc>
        <w:tcPr>
          <w:tcW w:w="2408" w:type="dxa"/>
        </w:tcPr>
        <w:p w14:paraId="7BDDB615" w14:textId="77777777" w:rsidR="00D42372" w:rsidRDefault="00D42372" w:rsidP="007E7942">
          <w:pPr>
            <w:pStyle w:val="Footer1"/>
          </w:pPr>
        </w:p>
      </w:tc>
      <w:tc>
        <w:tcPr>
          <w:tcW w:w="2408" w:type="dxa"/>
        </w:tcPr>
        <w:p w14:paraId="039F2BDC" w14:textId="77777777" w:rsidR="00D42372" w:rsidRDefault="003555FE" w:rsidP="007E7942">
          <w:pPr>
            <w:pStyle w:val="Footer1"/>
          </w:pPr>
          <w:r>
            <w:t>Page</w:t>
          </w:r>
          <w:r w:rsidR="00D42372">
            <w:t xml:space="preserve"> </w:t>
          </w:r>
          <w:r w:rsidR="00D42372">
            <w:fldChar w:fldCharType="begin"/>
          </w:r>
          <w:r w:rsidR="00D42372">
            <w:instrText xml:space="preserve"> PAGE  \* Arabic  \* MERGEFORMAT </w:instrText>
          </w:r>
          <w:r w:rsidR="00D42372">
            <w:fldChar w:fldCharType="separate"/>
          </w:r>
          <w:r w:rsidR="00D42372">
            <w:rPr>
              <w:noProof/>
            </w:rPr>
            <w:t>1</w:t>
          </w:r>
          <w:r w:rsidR="00D42372">
            <w:fldChar w:fldCharType="end"/>
          </w:r>
          <w:r w:rsidR="00D42372">
            <w:t>/</w:t>
          </w:r>
          <w:fldSimple w:instr="NUMPAGES   \* MERGEFORMAT">
            <w:r w:rsidR="00D42372">
              <w:rPr>
                <w:noProof/>
              </w:rPr>
              <w:t>1</w:t>
            </w:r>
          </w:fldSimple>
        </w:p>
      </w:tc>
    </w:tr>
  </w:tbl>
  <w:p w14:paraId="2FDE92F9" w14:textId="77777777" w:rsidR="00E5154D" w:rsidRDefault="00E5154D" w:rsidP="007E7942">
    <w:pPr>
      <w:pStyle w:val="Ab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E570E" w14:textId="77777777" w:rsidR="003C63F6" w:rsidRDefault="003C63F6" w:rsidP="00E4091D">
      <w:pPr>
        <w:spacing w:line="240" w:lineRule="auto"/>
      </w:pPr>
      <w:r>
        <w:separator/>
      </w:r>
    </w:p>
  </w:footnote>
  <w:footnote w:type="continuationSeparator" w:id="0">
    <w:p w14:paraId="44731ECE" w14:textId="77777777" w:rsidR="003C63F6" w:rsidRDefault="003C63F6" w:rsidP="00E409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1E66" w14:textId="77777777" w:rsidR="00880D71" w:rsidRDefault="00880D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0F1A" w14:textId="3912DC68" w:rsidR="00D17506" w:rsidRPr="006C793D" w:rsidRDefault="00D50955" w:rsidP="006C793D">
    <w:pPr>
      <w:pStyle w:val="Header"/>
      <w:rPr>
        <w:rStyle w:val="Strong"/>
        <w:b w:val="0"/>
        <w:bCs w:val="0"/>
      </w:rPr>
    </w:pPr>
    <w:r w:rsidRPr="006C793D">
      <w:rPr>
        <w:rStyle w:val="Strong"/>
        <w:b w:val="0"/>
        <w:bCs w:val="0"/>
      </w:rPr>
      <w:fldChar w:fldCharType="begin"/>
    </w:r>
    <w:r w:rsidRPr="006C793D">
      <w:rPr>
        <w:rStyle w:val="Strong"/>
        <w:b w:val="0"/>
        <w:bCs w:val="0"/>
      </w:rPr>
      <w:instrText xml:space="preserve"> STYLEREF  "Press Sign"  \* MERGEFORMAT </w:instrText>
    </w:r>
    <w:r w:rsidRPr="006C793D">
      <w:rPr>
        <w:rStyle w:val="Strong"/>
        <w:b w:val="0"/>
        <w:bCs w:val="0"/>
      </w:rPr>
      <w:fldChar w:fldCharType="separate"/>
    </w:r>
    <w:r w:rsidR="004A4F67">
      <w:rPr>
        <w:rStyle w:val="Strong"/>
        <w:b w:val="0"/>
        <w:bCs w:val="0"/>
      </w:rPr>
      <w:t>Press Release</w:t>
    </w:r>
    <w:r w:rsidRPr="006C793D">
      <w:rPr>
        <w:rStyle w:val="Strong"/>
        <w:b w:val="0"/>
        <w:bCs w:val="0"/>
      </w:rPr>
      <w:fldChar w:fldCharType="end"/>
    </w:r>
  </w:p>
  <w:p w14:paraId="285E1FA1" w14:textId="0D5032E3" w:rsidR="00E4091D" w:rsidRPr="00D17506" w:rsidRDefault="00C67741" w:rsidP="002F117A">
    <w:pPr>
      <w:pStyle w:val="Header"/>
      <w:rPr>
        <w:rStyle w:val="Strong"/>
      </w:rPr>
    </w:pPr>
    <w:r>
      <w:rPr>
        <w:rStyle w:val="Strong"/>
      </w:rPr>
      <w:fldChar w:fldCharType="begin"/>
    </w:r>
    <w:r>
      <w:rPr>
        <w:rStyle w:val="Strong"/>
      </w:rPr>
      <w:instrText xml:space="preserve"> STYLEREF  _Company  \* MERGEFORMAT </w:instrText>
    </w:r>
    <w:r>
      <w:rPr>
        <w:rStyle w:val="Strong"/>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07557" w14:textId="77777777" w:rsidR="00F44AC5" w:rsidRPr="002F117A" w:rsidRDefault="002F117A" w:rsidP="002F117A">
    <w:pPr>
      <w:pStyle w:val="Header"/>
      <w:jc w:val="right"/>
    </w:pPr>
    <w:r w:rsidRPr="002F117A">
      <w:drawing>
        <wp:inline distT="0" distB="0" distL="0" distR="0" wp14:anchorId="3FEF6C28" wp14:editId="5F14FECA">
          <wp:extent cx="1907540" cy="453390"/>
          <wp:effectExtent l="0" t="0" r="0" b="3810"/>
          <wp:docPr id="2113459671" name="Grafik 211345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_logo_RGB.wmf"/>
                  <pic:cNvPicPr/>
                </pic:nvPicPr>
                <pic:blipFill>
                  <a:blip r:embed="rId1" cstate="print">
                    <a:alphaModFix/>
                    <a:extLst>
                      <a:ext uri="{28A0092B-C50C-407E-A947-70E740481C1C}">
                        <a14:useLocalDpi xmlns:a14="http://schemas.microsoft.com/office/drawing/2010/main" val="0"/>
                      </a:ext>
                    </a:extLst>
                  </a:blip>
                  <a:stretch>
                    <a:fillRect/>
                  </a:stretch>
                </pic:blipFill>
                <pic:spPr>
                  <a:xfrm>
                    <a:off x="0" y="0"/>
                    <a:ext cx="1907540" cy="4533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587F"/>
    <w:multiLevelType w:val="hybridMultilevel"/>
    <w:tmpl w:val="3CBC5542"/>
    <w:lvl w:ilvl="0" w:tplc="D4067D2E">
      <w:numFmt w:val="bullet"/>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7F1FE3"/>
    <w:multiLevelType w:val="multilevel"/>
    <w:tmpl w:val="69C2C0B2"/>
    <w:lvl w:ilvl="0">
      <w:start w:val="1"/>
      <w:numFmt w:val="bullet"/>
      <w:pStyle w:val="BulletsListing"/>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266A6467"/>
    <w:multiLevelType w:val="hybridMultilevel"/>
    <w:tmpl w:val="CF521EC8"/>
    <w:lvl w:ilvl="0" w:tplc="D0FCE002">
      <w:numFmt w:val="bullet"/>
      <w:lvlText w:val=""/>
      <w:lvlJc w:val="left"/>
      <w:pPr>
        <w:tabs>
          <w:tab w:val="num" w:pos="227"/>
        </w:tabs>
        <w:ind w:left="227" w:hanging="227"/>
      </w:pPr>
      <w:rPr>
        <w:rFonts w:ascii="Symbol" w:eastAsia="Times New Roman"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BF3143"/>
    <w:multiLevelType w:val="hybridMultilevel"/>
    <w:tmpl w:val="40684CE8"/>
    <w:lvl w:ilvl="0" w:tplc="DD7ECE82">
      <w:start w:val="1"/>
      <w:numFmt w:val="bullet"/>
      <w:lvlText w:val="•"/>
      <w:lvlJc w:val="left"/>
      <w:pPr>
        <w:tabs>
          <w:tab w:val="num" w:pos="720"/>
        </w:tabs>
        <w:ind w:left="720" w:hanging="360"/>
      </w:pPr>
      <w:rPr>
        <w:rFonts w:ascii="Arial" w:hAnsi="Arial" w:hint="default"/>
      </w:rPr>
    </w:lvl>
    <w:lvl w:ilvl="1" w:tplc="DE90DA90" w:tentative="1">
      <w:start w:val="1"/>
      <w:numFmt w:val="bullet"/>
      <w:lvlText w:val="•"/>
      <w:lvlJc w:val="left"/>
      <w:pPr>
        <w:tabs>
          <w:tab w:val="num" w:pos="1440"/>
        </w:tabs>
        <w:ind w:left="1440" w:hanging="360"/>
      </w:pPr>
      <w:rPr>
        <w:rFonts w:ascii="Arial" w:hAnsi="Arial" w:hint="default"/>
      </w:rPr>
    </w:lvl>
    <w:lvl w:ilvl="2" w:tplc="5D2CBAA2" w:tentative="1">
      <w:start w:val="1"/>
      <w:numFmt w:val="bullet"/>
      <w:lvlText w:val="•"/>
      <w:lvlJc w:val="left"/>
      <w:pPr>
        <w:tabs>
          <w:tab w:val="num" w:pos="2160"/>
        </w:tabs>
        <w:ind w:left="2160" w:hanging="360"/>
      </w:pPr>
      <w:rPr>
        <w:rFonts w:ascii="Arial" w:hAnsi="Arial" w:hint="default"/>
      </w:rPr>
    </w:lvl>
    <w:lvl w:ilvl="3" w:tplc="7766DF54" w:tentative="1">
      <w:start w:val="1"/>
      <w:numFmt w:val="bullet"/>
      <w:lvlText w:val="•"/>
      <w:lvlJc w:val="left"/>
      <w:pPr>
        <w:tabs>
          <w:tab w:val="num" w:pos="2880"/>
        </w:tabs>
        <w:ind w:left="2880" w:hanging="360"/>
      </w:pPr>
      <w:rPr>
        <w:rFonts w:ascii="Arial" w:hAnsi="Arial" w:hint="default"/>
      </w:rPr>
    </w:lvl>
    <w:lvl w:ilvl="4" w:tplc="21B8FDF4" w:tentative="1">
      <w:start w:val="1"/>
      <w:numFmt w:val="bullet"/>
      <w:lvlText w:val="•"/>
      <w:lvlJc w:val="left"/>
      <w:pPr>
        <w:tabs>
          <w:tab w:val="num" w:pos="3600"/>
        </w:tabs>
        <w:ind w:left="3600" w:hanging="360"/>
      </w:pPr>
      <w:rPr>
        <w:rFonts w:ascii="Arial" w:hAnsi="Arial" w:hint="default"/>
      </w:rPr>
    </w:lvl>
    <w:lvl w:ilvl="5" w:tplc="35766E6A" w:tentative="1">
      <w:start w:val="1"/>
      <w:numFmt w:val="bullet"/>
      <w:lvlText w:val="•"/>
      <w:lvlJc w:val="left"/>
      <w:pPr>
        <w:tabs>
          <w:tab w:val="num" w:pos="4320"/>
        </w:tabs>
        <w:ind w:left="4320" w:hanging="360"/>
      </w:pPr>
      <w:rPr>
        <w:rFonts w:ascii="Arial" w:hAnsi="Arial" w:hint="default"/>
      </w:rPr>
    </w:lvl>
    <w:lvl w:ilvl="6" w:tplc="32E295D4" w:tentative="1">
      <w:start w:val="1"/>
      <w:numFmt w:val="bullet"/>
      <w:lvlText w:val="•"/>
      <w:lvlJc w:val="left"/>
      <w:pPr>
        <w:tabs>
          <w:tab w:val="num" w:pos="5040"/>
        </w:tabs>
        <w:ind w:left="5040" w:hanging="360"/>
      </w:pPr>
      <w:rPr>
        <w:rFonts w:ascii="Arial" w:hAnsi="Arial" w:hint="default"/>
      </w:rPr>
    </w:lvl>
    <w:lvl w:ilvl="7" w:tplc="6690F8FC" w:tentative="1">
      <w:start w:val="1"/>
      <w:numFmt w:val="bullet"/>
      <w:lvlText w:val="•"/>
      <w:lvlJc w:val="left"/>
      <w:pPr>
        <w:tabs>
          <w:tab w:val="num" w:pos="5760"/>
        </w:tabs>
        <w:ind w:left="5760" w:hanging="360"/>
      </w:pPr>
      <w:rPr>
        <w:rFonts w:ascii="Arial" w:hAnsi="Arial" w:hint="default"/>
      </w:rPr>
    </w:lvl>
    <w:lvl w:ilvl="8" w:tplc="9792392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E0C1698"/>
    <w:multiLevelType w:val="hybridMultilevel"/>
    <w:tmpl w:val="DCE6EAAE"/>
    <w:lvl w:ilvl="0" w:tplc="AF34E5F6">
      <w:start w:val="1"/>
      <w:numFmt w:val="bullet"/>
      <w:lvlText w:val="o"/>
      <w:lvlJc w:val="left"/>
      <w:pPr>
        <w:tabs>
          <w:tab w:val="num" w:pos="720"/>
        </w:tabs>
        <w:ind w:left="720" w:hanging="360"/>
      </w:pPr>
      <w:rPr>
        <w:rFonts w:ascii="Courier New" w:hAnsi="Courier New" w:hint="default"/>
      </w:rPr>
    </w:lvl>
    <w:lvl w:ilvl="1" w:tplc="C658CAD8" w:tentative="1">
      <w:start w:val="1"/>
      <w:numFmt w:val="bullet"/>
      <w:lvlText w:val="o"/>
      <w:lvlJc w:val="left"/>
      <w:pPr>
        <w:tabs>
          <w:tab w:val="num" w:pos="1440"/>
        </w:tabs>
        <w:ind w:left="1440" w:hanging="360"/>
      </w:pPr>
      <w:rPr>
        <w:rFonts w:ascii="Courier New" w:hAnsi="Courier New" w:hint="default"/>
      </w:rPr>
    </w:lvl>
    <w:lvl w:ilvl="2" w:tplc="72E07EF0" w:tentative="1">
      <w:start w:val="1"/>
      <w:numFmt w:val="bullet"/>
      <w:lvlText w:val="o"/>
      <w:lvlJc w:val="left"/>
      <w:pPr>
        <w:tabs>
          <w:tab w:val="num" w:pos="2160"/>
        </w:tabs>
        <w:ind w:left="2160" w:hanging="360"/>
      </w:pPr>
      <w:rPr>
        <w:rFonts w:ascii="Courier New" w:hAnsi="Courier New" w:hint="default"/>
      </w:rPr>
    </w:lvl>
    <w:lvl w:ilvl="3" w:tplc="27C0488A" w:tentative="1">
      <w:start w:val="1"/>
      <w:numFmt w:val="bullet"/>
      <w:lvlText w:val="o"/>
      <w:lvlJc w:val="left"/>
      <w:pPr>
        <w:tabs>
          <w:tab w:val="num" w:pos="2880"/>
        </w:tabs>
        <w:ind w:left="2880" w:hanging="360"/>
      </w:pPr>
      <w:rPr>
        <w:rFonts w:ascii="Courier New" w:hAnsi="Courier New" w:hint="default"/>
      </w:rPr>
    </w:lvl>
    <w:lvl w:ilvl="4" w:tplc="3FBEDBF2" w:tentative="1">
      <w:start w:val="1"/>
      <w:numFmt w:val="bullet"/>
      <w:lvlText w:val="o"/>
      <w:lvlJc w:val="left"/>
      <w:pPr>
        <w:tabs>
          <w:tab w:val="num" w:pos="3600"/>
        </w:tabs>
        <w:ind w:left="3600" w:hanging="360"/>
      </w:pPr>
      <w:rPr>
        <w:rFonts w:ascii="Courier New" w:hAnsi="Courier New" w:hint="default"/>
      </w:rPr>
    </w:lvl>
    <w:lvl w:ilvl="5" w:tplc="5CA46004" w:tentative="1">
      <w:start w:val="1"/>
      <w:numFmt w:val="bullet"/>
      <w:lvlText w:val="o"/>
      <w:lvlJc w:val="left"/>
      <w:pPr>
        <w:tabs>
          <w:tab w:val="num" w:pos="4320"/>
        </w:tabs>
        <w:ind w:left="4320" w:hanging="360"/>
      </w:pPr>
      <w:rPr>
        <w:rFonts w:ascii="Courier New" w:hAnsi="Courier New" w:hint="default"/>
      </w:rPr>
    </w:lvl>
    <w:lvl w:ilvl="6" w:tplc="FADA1338" w:tentative="1">
      <w:start w:val="1"/>
      <w:numFmt w:val="bullet"/>
      <w:lvlText w:val="o"/>
      <w:lvlJc w:val="left"/>
      <w:pPr>
        <w:tabs>
          <w:tab w:val="num" w:pos="5040"/>
        </w:tabs>
        <w:ind w:left="5040" w:hanging="360"/>
      </w:pPr>
      <w:rPr>
        <w:rFonts w:ascii="Courier New" w:hAnsi="Courier New" w:hint="default"/>
      </w:rPr>
    </w:lvl>
    <w:lvl w:ilvl="7" w:tplc="A2FAED96" w:tentative="1">
      <w:start w:val="1"/>
      <w:numFmt w:val="bullet"/>
      <w:lvlText w:val="o"/>
      <w:lvlJc w:val="left"/>
      <w:pPr>
        <w:tabs>
          <w:tab w:val="num" w:pos="5760"/>
        </w:tabs>
        <w:ind w:left="5760" w:hanging="360"/>
      </w:pPr>
      <w:rPr>
        <w:rFonts w:ascii="Courier New" w:hAnsi="Courier New" w:hint="default"/>
      </w:rPr>
    </w:lvl>
    <w:lvl w:ilvl="8" w:tplc="1C8EE85E"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66006C6E"/>
    <w:multiLevelType w:val="hybridMultilevel"/>
    <w:tmpl w:val="F070BE4A"/>
    <w:lvl w:ilvl="0" w:tplc="A1F82A3E">
      <w:start w:val="1"/>
      <w:numFmt w:val="bullet"/>
      <w:lvlText w:val="•"/>
      <w:lvlJc w:val="left"/>
      <w:pPr>
        <w:tabs>
          <w:tab w:val="num" w:pos="720"/>
        </w:tabs>
        <w:ind w:left="720" w:hanging="360"/>
      </w:pPr>
      <w:rPr>
        <w:rFonts w:ascii="Arial" w:hAnsi="Arial" w:hint="default"/>
      </w:rPr>
    </w:lvl>
    <w:lvl w:ilvl="1" w:tplc="014C3504" w:tentative="1">
      <w:start w:val="1"/>
      <w:numFmt w:val="bullet"/>
      <w:lvlText w:val="•"/>
      <w:lvlJc w:val="left"/>
      <w:pPr>
        <w:tabs>
          <w:tab w:val="num" w:pos="1440"/>
        </w:tabs>
        <w:ind w:left="1440" w:hanging="360"/>
      </w:pPr>
      <w:rPr>
        <w:rFonts w:ascii="Arial" w:hAnsi="Arial" w:hint="default"/>
      </w:rPr>
    </w:lvl>
    <w:lvl w:ilvl="2" w:tplc="4C26B0C0" w:tentative="1">
      <w:start w:val="1"/>
      <w:numFmt w:val="bullet"/>
      <w:lvlText w:val="•"/>
      <w:lvlJc w:val="left"/>
      <w:pPr>
        <w:tabs>
          <w:tab w:val="num" w:pos="2160"/>
        </w:tabs>
        <w:ind w:left="2160" w:hanging="360"/>
      </w:pPr>
      <w:rPr>
        <w:rFonts w:ascii="Arial" w:hAnsi="Arial" w:hint="default"/>
      </w:rPr>
    </w:lvl>
    <w:lvl w:ilvl="3" w:tplc="39142B92" w:tentative="1">
      <w:start w:val="1"/>
      <w:numFmt w:val="bullet"/>
      <w:lvlText w:val="•"/>
      <w:lvlJc w:val="left"/>
      <w:pPr>
        <w:tabs>
          <w:tab w:val="num" w:pos="2880"/>
        </w:tabs>
        <w:ind w:left="2880" w:hanging="360"/>
      </w:pPr>
      <w:rPr>
        <w:rFonts w:ascii="Arial" w:hAnsi="Arial" w:hint="default"/>
      </w:rPr>
    </w:lvl>
    <w:lvl w:ilvl="4" w:tplc="EF4A702C" w:tentative="1">
      <w:start w:val="1"/>
      <w:numFmt w:val="bullet"/>
      <w:lvlText w:val="•"/>
      <w:lvlJc w:val="left"/>
      <w:pPr>
        <w:tabs>
          <w:tab w:val="num" w:pos="3600"/>
        </w:tabs>
        <w:ind w:left="3600" w:hanging="360"/>
      </w:pPr>
      <w:rPr>
        <w:rFonts w:ascii="Arial" w:hAnsi="Arial" w:hint="default"/>
      </w:rPr>
    </w:lvl>
    <w:lvl w:ilvl="5" w:tplc="D68C6C32" w:tentative="1">
      <w:start w:val="1"/>
      <w:numFmt w:val="bullet"/>
      <w:lvlText w:val="•"/>
      <w:lvlJc w:val="left"/>
      <w:pPr>
        <w:tabs>
          <w:tab w:val="num" w:pos="4320"/>
        </w:tabs>
        <w:ind w:left="4320" w:hanging="360"/>
      </w:pPr>
      <w:rPr>
        <w:rFonts w:ascii="Arial" w:hAnsi="Arial" w:hint="default"/>
      </w:rPr>
    </w:lvl>
    <w:lvl w:ilvl="6" w:tplc="3186432A" w:tentative="1">
      <w:start w:val="1"/>
      <w:numFmt w:val="bullet"/>
      <w:lvlText w:val="•"/>
      <w:lvlJc w:val="left"/>
      <w:pPr>
        <w:tabs>
          <w:tab w:val="num" w:pos="5040"/>
        </w:tabs>
        <w:ind w:left="5040" w:hanging="360"/>
      </w:pPr>
      <w:rPr>
        <w:rFonts w:ascii="Arial" w:hAnsi="Arial" w:hint="default"/>
      </w:rPr>
    </w:lvl>
    <w:lvl w:ilvl="7" w:tplc="F6E4133E" w:tentative="1">
      <w:start w:val="1"/>
      <w:numFmt w:val="bullet"/>
      <w:lvlText w:val="•"/>
      <w:lvlJc w:val="left"/>
      <w:pPr>
        <w:tabs>
          <w:tab w:val="num" w:pos="5760"/>
        </w:tabs>
        <w:ind w:left="5760" w:hanging="360"/>
      </w:pPr>
      <w:rPr>
        <w:rFonts w:ascii="Arial" w:hAnsi="Arial" w:hint="default"/>
      </w:rPr>
    </w:lvl>
    <w:lvl w:ilvl="8" w:tplc="7CD67F8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D98366F"/>
    <w:multiLevelType w:val="multilevel"/>
    <w:tmpl w:val="7382C86C"/>
    <w:lvl w:ilvl="0">
      <w:numFmt w:val="bullet"/>
      <w:lvlText w:val="•"/>
      <w:lvlJc w:val="left"/>
      <w:pPr>
        <w:ind w:left="284" w:hanging="284"/>
      </w:pPr>
      <w:rPr>
        <w:rFonts w:ascii="Calibri" w:hAnsi="Calibri" w:hint="default"/>
        <w:color w:val="auto"/>
      </w:rPr>
    </w:lvl>
    <w:lvl w:ilvl="1">
      <w:start w:val="1"/>
      <w:numFmt w:val="bullet"/>
      <w:lvlText w:val="•"/>
      <w:lvlJc w:val="left"/>
      <w:pPr>
        <w:tabs>
          <w:tab w:val="num" w:pos="511"/>
        </w:tabs>
        <w:ind w:left="568" w:hanging="284"/>
      </w:pPr>
      <w:rPr>
        <w:rFonts w:ascii="Calibri" w:hAnsi="Calibri" w:hint="default"/>
      </w:rPr>
    </w:lvl>
    <w:lvl w:ilvl="2">
      <w:start w:val="1"/>
      <w:numFmt w:val="bullet"/>
      <w:lvlText w:val="•"/>
      <w:lvlJc w:val="left"/>
      <w:pPr>
        <w:ind w:left="852" w:hanging="284"/>
      </w:pPr>
      <w:rPr>
        <w:rFonts w:ascii="Calibri" w:hAnsi="Calibri" w:hint="default"/>
      </w:rPr>
    </w:lvl>
    <w:lvl w:ilvl="3">
      <w:start w:val="1"/>
      <w:numFmt w:val="bullet"/>
      <w:lvlText w:val="•"/>
      <w:lvlJc w:val="left"/>
      <w:pPr>
        <w:tabs>
          <w:tab w:val="num" w:pos="1079"/>
        </w:tabs>
        <w:ind w:left="1136" w:hanging="284"/>
      </w:pPr>
      <w:rPr>
        <w:rFonts w:ascii="Calibri" w:hAnsi="Calibri" w:hint="default"/>
      </w:rPr>
    </w:lvl>
    <w:lvl w:ilvl="4">
      <w:start w:val="1"/>
      <w:numFmt w:val="bullet"/>
      <w:lvlText w:val="•"/>
      <w:lvlJc w:val="left"/>
      <w:pPr>
        <w:tabs>
          <w:tab w:val="num" w:pos="1363"/>
        </w:tabs>
        <w:ind w:left="1420" w:hanging="284"/>
      </w:pPr>
      <w:rPr>
        <w:rFonts w:ascii="Calibri" w:hAnsi="Calibri" w:hint="default"/>
      </w:rPr>
    </w:lvl>
    <w:lvl w:ilvl="5">
      <w:start w:val="1"/>
      <w:numFmt w:val="bullet"/>
      <w:lvlText w:val="•"/>
      <w:lvlJc w:val="left"/>
      <w:pPr>
        <w:tabs>
          <w:tab w:val="num" w:pos="1647"/>
        </w:tabs>
        <w:ind w:left="1704" w:hanging="284"/>
      </w:pPr>
      <w:rPr>
        <w:rFonts w:ascii="Calibri" w:hAnsi="Calibri" w:hint="default"/>
      </w:rPr>
    </w:lvl>
    <w:lvl w:ilvl="6">
      <w:start w:val="1"/>
      <w:numFmt w:val="bullet"/>
      <w:lvlText w:val="•"/>
      <w:lvlJc w:val="left"/>
      <w:pPr>
        <w:tabs>
          <w:tab w:val="num" w:pos="1931"/>
        </w:tabs>
        <w:ind w:left="1988" w:hanging="284"/>
      </w:pPr>
      <w:rPr>
        <w:rFonts w:ascii="Calibri" w:hAnsi="Calibri" w:hint="default"/>
      </w:rPr>
    </w:lvl>
    <w:lvl w:ilvl="7">
      <w:start w:val="1"/>
      <w:numFmt w:val="bullet"/>
      <w:lvlText w:val="•"/>
      <w:lvlJc w:val="left"/>
      <w:pPr>
        <w:tabs>
          <w:tab w:val="num" w:pos="2215"/>
        </w:tabs>
        <w:ind w:left="2272" w:hanging="284"/>
      </w:pPr>
      <w:rPr>
        <w:rFonts w:ascii="Calibri" w:hAnsi="Calibri" w:hint="default"/>
      </w:rPr>
    </w:lvl>
    <w:lvl w:ilvl="8">
      <w:start w:val="1"/>
      <w:numFmt w:val="bullet"/>
      <w:lvlText w:val="•"/>
      <w:lvlJc w:val="left"/>
      <w:pPr>
        <w:tabs>
          <w:tab w:val="num" w:pos="2499"/>
        </w:tabs>
        <w:ind w:left="2556" w:hanging="284"/>
      </w:pPr>
      <w:rPr>
        <w:rFonts w:ascii="Calibri" w:hAnsi="Calibri" w:hint="default"/>
      </w:rPr>
    </w:lvl>
  </w:abstractNum>
  <w:num w:numId="1" w16cid:durableId="367492640">
    <w:abstractNumId w:val="0"/>
  </w:num>
  <w:num w:numId="2" w16cid:durableId="480804117">
    <w:abstractNumId w:val="2"/>
  </w:num>
  <w:num w:numId="3" w16cid:durableId="916792621">
    <w:abstractNumId w:val="6"/>
  </w:num>
  <w:num w:numId="4" w16cid:durableId="169368828">
    <w:abstractNumId w:val="1"/>
  </w:num>
  <w:num w:numId="5" w16cid:durableId="2082016127">
    <w:abstractNumId w:val="1"/>
  </w:num>
  <w:num w:numId="6" w16cid:durableId="1117063970">
    <w:abstractNumId w:val="1"/>
  </w:num>
  <w:num w:numId="7" w16cid:durableId="1139154397">
    <w:abstractNumId w:val="1"/>
  </w:num>
  <w:num w:numId="8" w16cid:durableId="1588154409">
    <w:abstractNumId w:val="1"/>
  </w:num>
  <w:num w:numId="9" w16cid:durableId="311520376">
    <w:abstractNumId w:val="5"/>
  </w:num>
  <w:num w:numId="10" w16cid:durableId="217283920">
    <w:abstractNumId w:val="3"/>
  </w:num>
  <w:num w:numId="11" w16cid:durableId="2118019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F9F"/>
    <w:rsid w:val="0000115C"/>
    <w:rsid w:val="000136BF"/>
    <w:rsid w:val="0001559E"/>
    <w:rsid w:val="00016733"/>
    <w:rsid w:val="000239CF"/>
    <w:rsid w:val="00023E79"/>
    <w:rsid w:val="000301D4"/>
    <w:rsid w:val="000313FD"/>
    <w:rsid w:val="000320E0"/>
    <w:rsid w:val="00033523"/>
    <w:rsid w:val="00033F93"/>
    <w:rsid w:val="000350BE"/>
    <w:rsid w:val="00037076"/>
    <w:rsid w:val="000373C1"/>
    <w:rsid w:val="00041677"/>
    <w:rsid w:val="000437B4"/>
    <w:rsid w:val="00044C45"/>
    <w:rsid w:val="000451E2"/>
    <w:rsid w:val="00045DBB"/>
    <w:rsid w:val="00051709"/>
    <w:rsid w:val="000600D9"/>
    <w:rsid w:val="000615AF"/>
    <w:rsid w:val="000639E8"/>
    <w:rsid w:val="000647CC"/>
    <w:rsid w:val="00072CB1"/>
    <w:rsid w:val="0008055F"/>
    <w:rsid w:val="00080EB8"/>
    <w:rsid w:val="00081C9F"/>
    <w:rsid w:val="00086A33"/>
    <w:rsid w:val="000917BF"/>
    <w:rsid w:val="00095436"/>
    <w:rsid w:val="000A39B3"/>
    <w:rsid w:val="000A44F6"/>
    <w:rsid w:val="000A45E1"/>
    <w:rsid w:val="000B1618"/>
    <w:rsid w:val="000B1F9F"/>
    <w:rsid w:val="000B29D5"/>
    <w:rsid w:val="000B5E0B"/>
    <w:rsid w:val="000B7EE2"/>
    <w:rsid w:val="000C041F"/>
    <w:rsid w:val="000C189D"/>
    <w:rsid w:val="000C1DF6"/>
    <w:rsid w:val="000C20E7"/>
    <w:rsid w:val="000D239B"/>
    <w:rsid w:val="000D6A38"/>
    <w:rsid w:val="000D6E35"/>
    <w:rsid w:val="000E1411"/>
    <w:rsid w:val="000E4E50"/>
    <w:rsid w:val="000E6118"/>
    <w:rsid w:val="000E72FD"/>
    <w:rsid w:val="000F1168"/>
    <w:rsid w:val="000F6B21"/>
    <w:rsid w:val="001010F4"/>
    <w:rsid w:val="00101CE8"/>
    <w:rsid w:val="00101FE5"/>
    <w:rsid w:val="00103B25"/>
    <w:rsid w:val="00105372"/>
    <w:rsid w:val="0010645F"/>
    <w:rsid w:val="001068CC"/>
    <w:rsid w:val="00106B4F"/>
    <w:rsid w:val="00110ED2"/>
    <w:rsid w:val="001146B0"/>
    <w:rsid w:val="00116BB0"/>
    <w:rsid w:val="0012387E"/>
    <w:rsid w:val="00130CEB"/>
    <w:rsid w:val="00142812"/>
    <w:rsid w:val="001431C6"/>
    <w:rsid w:val="00143543"/>
    <w:rsid w:val="00143D61"/>
    <w:rsid w:val="00144E28"/>
    <w:rsid w:val="00145F22"/>
    <w:rsid w:val="00147854"/>
    <w:rsid w:val="00151B46"/>
    <w:rsid w:val="0015308E"/>
    <w:rsid w:val="00162481"/>
    <w:rsid w:val="00162535"/>
    <w:rsid w:val="0016546D"/>
    <w:rsid w:val="0016551E"/>
    <w:rsid w:val="001658BB"/>
    <w:rsid w:val="001662D1"/>
    <w:rsid w:val="00171451"/>
    <w:rsid w:val="00171FE7"/>
    <w:rsid w:val="0017671F"/>
    <w:rsid w:val="00177930"/>
    <w:rsid w:val="00180699"/>
    <w:rsid w:val="001816E0"/>
    <w:rsid w:val="00181D0C"/>
    <w:rsid w:val="00185499"/>
    <w:rsid w:val="00187C00"/>
    <w:rsid w:val="00191137"/>
    <w:rsid w:val="001918D9"/>
    <w:rsid w:val="001935A9"/>
    <w:rsid w:val="001A26FF"/>
    <w:rsid w:val="001A4FB7"/>
    <w:rsid w:val="001A7D99"/>
    <w:rsid w:val="001B2D52"/>
    <w:rsid w:val="001B6CA6"/>
    <w:rsid w:val="001B6E24"/>
    <w:rsid w:val="001B733C"/>
    <w:rsid w:val="001C1C32"/>
    <w:rsid w:val="001C23C8"/>
    <w:rsid w:val="001C4028"/>
    <w:rsid w:val="001D0905"/>
    <w:rsid w:val="001D0DFF"/>
    <w:rsid w:val="001D1186"/>
    <w:rsid w:val="001D30F3"/>
    <w:rsid w:val="001E48DE"/>
    <w:rsid w:val="001E49F1"/>
    <w:rsid w:val="001E5DA0"/>
    <w:rsid w:val="001F6DCE"/>
    <w:rsid w:val="00200D9B"/>
    <w:rsid w:val="002050C7"/>
    <w:rsid w:val="00206346"/>
    <w:rsid w:val="00207D30"/>
    <w:rsid w:val="00212A46"/>
    <w:rsid w:val="00212E15"/>
    <w:rsid w:val="00213B5F"/>
    <w:rsid w:val="00213D74"/>
    <w:rsid w:val="00214186"/>
    <w:rsid w:val="00224532"/>
    <w:rsid w:val="00224A97"/>
    <w:rsid w:val="00226396"/>
    <w:rsid w:val="00226BDC"/>
    <w:rsid w:val="0023100C"/>
    <w:rsid w:val="00231639"/>
    <w:rsid w:val="00231B31"/>
    <w:rsid w:val="00233914"/>
    <w:rsid w:val="00233DD7"/>
    <w:rsid w:val="00240432"/>
    <w:rsid w:val="00240BA4"/>
    <w:rsid w:val="002410D4"/>
    <w:rsid w:val="002426DC"/>
    <w:rsid w:val="00243690"/>
    <w:rsid w:val="00246BDA"/>
    <w:rsid w:val="00247241"/>
    <w:rsid w:val="002519AB"/>
    <w:rsid w:val="00251F0E"/>
    <w:rsid w:val="002605B5"/>
    <w:rsid w:val="002629E8"/>
    <w:rsid w:val="002702BE"/>
    <w:rsid w:val="002711B6"/>
    <w:rsid w:val="002744B2"/>
    <w:rsid w:val="00275331"/>
    <w:rsid w:val="002800F7"/>
    <w:rsid w:val="002859A3"/>
    <w:rsid w:val="00286482"/>
    <w:rsid w:val="00290F86"/>
    <w:rsid w:val="00291A66"/>
    <w:rsid w:val="00296298"/>
    <w:rsid w:val="002A0DC1"/>
    <w:rsid w:val="002A1580"/>
    <w:rsid w:val="002A4779"/>
    <w:rsid w:val="002A75A8"/>
    <w:rsid w:val="002B0113"/>
    <w:rsid w:val="002B16E7"/>
    <w:rsid w:val="002B3C44"/>
    <w:rsid w:val="002B5CEB"/>
    <w:rsid w:val="002C3844"/>
    <w:rsid w:val="002D2720"/>
    <w:rsid w:val="002D4CFD"/>
    <w:rsid w:val="002D7826"/>
    <w:rsid w:val="002E5FB0"/>
    <w:rsid w:val="002F117A"/>
    <w:rsid w:val="003000B9"/>
    <w:rsid w:val="00300F8B"/>
    <w:rsid w:val="00306755"/>
    <w:rsid w:val="0031155D"/>
    <w:rsid w:val="00315100"/>
    <w:rsid w:val="003154ED"/>
    <w:rsid w:val="003236D3"/>
    <w:rsid w:val="003241A7"/>
    <w:rsid w:val="00325540"/>
    <w:rsid w:val="00325FDD"/>
    <w:rsid w:val="00326731"/>
    <w:rsid w:val="00327F82"/>
    <w:rsid w:val="00337C3B"/>
    <w:rsid w:val="0034227A"/>
    <w:rsid w:val="003528BE"/>
    <w:rsid w:val="003555FE"/>
    <w:rsid w:val="0036024C"/>
    <w:rsid w:val="003616F3"/>
    <w:rsid w:val="003629A2"/>
    <w:rsid w:val="0036697D"/>
    <w:rsid w:val="00374F9F"/>
    <w:rsid w:val="00384BF9"/>
    <w:rsid w:val="0038525F"/>
    <w:rsid w:val="003872F2"/>
    <w:rsid w:val="00387662"/>
    <w:rsid w:val="003877FB"/>
    <w:rsid w:val="00390DEF"/>
    <w:rsid w:val="0039325F"/>
    <w:rsid w:val="00394DFC"/>
    <w:rsid w:val="00396AF8"/>
    <w:rsid w:val="003A08D7"/>
    <w:rsid w:val="003A0DDA"/>
    <w:rsid w:val="003A219C"/>
    <w:rsid w:val="003A5918"/>
    <w:rsid w:val="003B3A28"/>
    <w:rsid w:val="003C63F6"/>
    <w:rsid w:val="003D26B7"/>
    <w:rsid w:val="003D461F"/>
    <w:rsid w:val="003E1302"/>
    <w:rsid w:val="003E2A11"/>
    <w:rsid w:val="003E3925"/>
    <w:rsid w:val="003E5196"/>
    <w:rsid w:val="003F18F6"/>
    <w:rsid w:val="0040569C"/>
    <w:rsid w:val="004078D6"/>
    <w:rsid w:val="004101D9"/>
    <w:rsid w:val="00410820"/>
    <w:rsid w:val="0041103B"/>
    <w:rsid w:val="004236C0"/>
    <w:rsid w:val="00425F39"/>
    <w:rsid w:val="00426F45"/>
    <w:rsid w:val="00430A28"/>
    <w:rsid w:val="00433862"/>
    <w:rsid w:val="00436D6F"/>
    <w:rsid w:val="00440B6B"/>
    <w:rsid w:val="00444712"/>
    <w:rsid w:val="00445EBC"/>
    <w:rsid w:val="00446A8B"/>
    <w:rsid w:val="00447D59"/>
    <w:rsid w:val="004531FA"/>
    <w:rsid w:val="00454DEB"/>
    <w:rsid w:val="0045538F"/>
    <w:rsid w:val="00455E1E"/>
    <w:rsid w:val="0046039E"/>
    <w:rsid w:val="00463047"/>
    <w:rsid w:val="00464E11"/>
    <w:rsid w:val="004730AD"/>
    <w:rsid w:val="00473F4B"/>
    <w:rsid w:val="00474142"/>
    <w:rsid w:val="00474E67"/>
    <w:rsid w:val="00480CA3"/>
    <w:rsid w:val="00487133"/>
    <w:rsid w:val="004874EA"/>
    <w:rsid w:val="004912CB"/>
    <w:rsid w:val="00491681"/>
    <w:rsid w:val="004920F9"/>
    <w:rsid w:val="00494E10"/>
    <w:rsid w:val="00496A69"/>
    <w:rsid w:val="004A1127"/>
    <w:rsid w:val="004A1723"/>
    <w:rsid w:val="004A4F67"/>
    <w:rsid w:val="004A56D3"/>
    <w:rsid w:val="004A7062"/>
    <w:rsid w:val="004A75EB"/>
    <w:rsid w:val="004B3EC5"/>
    <w:rsid w:val="004B7DEC"/>
    <w:rsid w:val="004B7E00"/>
    <w:rsid w:val="004C020F"/>
    <w:rsid w:val="004C0553"/>
    <w:rsid w:val="004C1DAD"/>
    <w:rsid w:val="004C71C7"/>
    <w:rsid w:val="004C71E5"/>
    <w:rsid w:val="004C7B7B"/>
    <w:rsid w:val="004C7E8E"/>
    <w:rsid w:val="004D05E3"/>
    <w:rsid w:val="004D463E"/>
    <w:rsid w:val="004D65A8"/>
    <w:rsid w:val="004D6D97"/>
    <w:rsid w:val="004E23B2"/>
    <w:rsid w:val="004E3D1D"/>
    <w:rsid w:val="004F2DA0"/>
    <w:rsid w:val="004F4921"/>
    <w:rsid w:val="004F4D67"/>
    <w:rsid w:val="00500910"/>
    <w:rsid w:val="00507B82"/>
    <w:rsid w:val="00507C4A"/>
    <w:rsid w:val="00512FA7"/>
    <w:rsid w:val="0051436D"/>
    <w:rsid w:val="00517291"/>
    <w:rsid w:val="0052036D"/>
    <w:rsid w:val="00520F19"/>
    <w:rsid w:val="00522854"/>
    <w:rsid w:val="00523DAA"/>
    <w:rsid w:val="00525026"/>
    <w:rsid w:val="0052757D"/>
    <w:rsid w:val="0053017E"/>
    <w:rsid w:val="00534D17"/>
    <w:rsid w:val="00535EA3"/>
    <w:rsid w:val="00541219"/>
    <w:rsid w:val="005458EF"/>
    <w:rsid w:val="00546031"/>
    <w:rsid w:val="005463CA"/>
    <w:rsid w:val="00547A80"/>
    <w:rsid w:val="00552E22"/>
    <w:rsid w:val="00554C02"/>
    <w:rsid w:val="0055665F"/>
    <w:rsid w:val="00560B5B"/>
    <w:rsid w:val="005610E8"/>
    <w:rsid w:val="005629D0"/>
    <w:rsid w:val="005633FB"/>
    <w:rsid w:val="00567376"/>
    <w:rsid w:val="005740B1"/>
    <w:rsid w:val="0058214E"/>
    <w:rsid w:val="00587EE0"/>
    <w:rsid w:val="005933CD"/>
    <w:rsid w:val="00593E6E"/>
    <w:rsid w:val="00593F32"/>
    <w:rsid w:val="00594916"/>
    <w:rsid w:val="00594C9C"/>
    <w:rsid w:val="00595E8D"/>
    <w:rsid w:val="0059679A"/>
    <w:rsid w:val="00596DE0"/>
    <w:rsid w:val="005A4FD8"/>
    <w:rsid w:val="005B0B99"/>
    <w:rsid w:val="005B69E7"/>
    <w:rsid w:val="005C02E6"/>
    <w:rsid w:val="005C275E"/>
    <w:rsid w:val="005C48DA"/>
    <w:rsid w:val="005C5BEB"/>
    <w:rsid w:val="005C6B73"/>
    <w:rsid w:val="005C6C97"/>
    <w:rsid w:val="005D0E45"/>
    <w:rsid w:val="005D0EA9"/>
    <w:rsid w:val="005D135C"/>
    <w:rsid w:val="005D2ECF"/>
    <w:rsid w:val="005E2AA7"/>
    <w:rsid w:val="005E5069"/>
    <w:rsid w:val="005E508C"/>
    <w:rsid w:val="005E61F7"/>
    <w:rsid w:val="005E7319"/>
    <w:rsid w:val="005F0AE0"/>
    <w:rsid w:val="005F29A6"/>
    <w:rsid w:val="00605C62"/>
    <w:rsid w:val="00607262"/>
    <w:rsid w:val="00610A4F"/>
    <w:rsid w:val="00610E97"/>
    <w:rsid w:val="006256B9"/>
    <w:rsid w:val="00625A4D"/>
    <w:rsid w:val="006263CC"/>
    <w:rsid w:val="00626A30"/>
    <w:rsid w:val="00626E34"/>
    <w:rsid w:val="00627D0C"/>
    <w:rsid w:val="00640B52"/>
    <w:rsid w:val="00644CD6"/>
    <w:rsid w:val="0064526E"/>
    <w:rsid w:val="006523BA"/>
    <w:rsid w:val="00653121"/>
    <w:rsid w:val="00653E3F"/>
    <w:rsid w:val="00656B8B"/>
    <w:rsid w:val="006612EA"/>
    <w:rsid w:val="00661D7D"/>
    <w:rsid w:val="0066619A"/>
    <w:rsid w:val="00666214"/>
    <w:rsid w:val="00666E62"/>
    <w:rsid w:val="00670697"/>
    <w:rsid w:val="006715A1"/>
    <w:rsid w:val="006719C4"/>
    <w:rsid w:val="006726A7"/>
    <w:rsid w:val="0067365B"/>
    <w:rsid w:val="006747A4"/>
    <w:rsid w:val="0068367C"/>
    <w:rsid w:val="00690F38"/>
    <w:rsid w:val="00692C96"/>
    <w:rsid w:val="00694C59"/>
    <w:rsid w:val="00697851"/>
    <w:rsid w:val="006B2B6E"/>
    <w:rsid w:val="006B7967"/>
    <w:rsid w:val="006C7664"/>
    <w:rsid w:val="006C793D"/>
    <w:rsid w:val="006D0A1E"/>
    <w:rsid w:val="006D2612"/>
    <w:rsid w:val="006D5937"/>
    <w:rsid w:val="006D695E"/>
    <w:rsid w:val="006E1208"/>
    <w:rsid w:val="006E5B1C"/>
    <w:rsid w:val="006F0EE0"/>
    <w:rsid w:val="006F1450"/>
    <w:rsid w:val="006F1A25"/>
    <w:rsid w:val="006F290E"/>
    <w:rsid w:val="006F5E5E"/>
    <w:rsid w:val="006F60AD"/>
    <w:rsid w:val="00701CA2"/>
    <w:rsid w:val="00703523"/>
    <w:rsid w:val="00705450"/>
    <w:rsid w:val="007134CF"/>
    <w:rsid w:val="00715858"/>
    <w:rsid w:val="00716B31"/>
    <w:rsid w:val="0071700F"/>
    <w:rsid w:val="007242EF"/>
    <w:rsid w:val="00727D66"/>
    <w:rsid w:val="00730F00"/>
    <w:rsid w:val="007313E8"/>
    <w:rsid w:val="00731616"/>
    <w:rsid w:val="007324E4"/>
    <w:rsid w:val="007352D4"/>
    <w:rsid w:val="007424D7"/>
    <w:rsid w:val="00744540"/>
    <w:rsid w:val="00744717"/>
    <w:rsid w:val="00746A7E"/>
    <w:rsid w:val="00747BA0"/>
    <w:rsid w:val="00747BA8"/>
    <w:rsid w:val="007507DC"/>
    <w:rsid w:val="0075249D"/>
    <w:rsid w:val="0075333A"/>
    <w:rsid w:val="00756D80"/>
    <w:rsid w:val="00761918"/>
    <w:rsid w:val="00761BF9"/>
    <w:rsid w:val="00761FCC"/>
    <w:rsid w:val="00765EB8"/>
    <w:rsid w:val="007669DD"/>
    <w:rsid w:val="00775819"/>
    <w:rsid w:val="00775D58"/>
    <w:rsid w:val="0078144C"/>
    <w:rsid w:val="0078298E"/>
    <w:rsid w:val="00785A12"/>
    <w:rsid w:val="007929D7"/>
    <w:rsid w:val="007961ED"/>
    <w:rsid w:val="00796431"/>
    <w:rsid w:val="007A2421"/>
    <w:rsid w:val="007A3244"/>
    <w:rsid w:val="007A332D"/>
    <w:rsid w:val="007B1FC0"/>
    <w:rsid w:val="007B4EC9"/>
    <w:rsid w:val="007D2266"/>
    <w:rsid w:val="007D3AD5"/>
    <w:rsid w:val="007D3BDF"/>
    <w:rsid w:val="007D7B39"/>
    <w:rsid w:val="007E24BE"/>
    <w:rsid w:val="007E6349"/>
    <w:rsid w:val="007E7942"/>
    <w:rsid w:val="007F154E"/>
    <w:rsid w:val="007F1877"/>
    <w:rsid w:val="007F4302"/>
    <w:rsid w:val="008022C0"/>
    <w:rsid w:val="00805C14"/>
    <w:rsid w:val="0080667D"/>
    <w:rsid w:val="00812EE6"/>
    <w:rsid w:val="00814D94"/>
    <w:rsid w:val="00814F08"/>
    <w:rsid w:val="00815CD2"/>
    <w:rsid w:val="0082080D"/>
    <w:rsid w:val="00823105"/>
    <w:rsid w:val="00826724"/>
    <w:rsid w:val="00836584"/>
    <w:rsid w:val="008416D3"/>
    <w:rsid w:val="00847EB3"/>
    <w:rsid w:val="00852B7D"/>
    <w:rsid w:val="00856A2C"/>
    <w:rsid w:val="008573FF"/>
    <w:rsid w:val="00857DD8"/>
    <w:rsid w:val="008601D8"/>
    <w:rsid w:val="00862464"/>
    <w:rsid w:val="00864DFB"/>
    <w:rsid w:val="00871862"/>
    <w:rsid w:val="008718C4"/>
    <w:rsid w:val="00872F13"/>
    <w:rsid w:val="00873826"/>
    <w:rsid w:val="00874200"/>
    <w:rsid w:val="008751C8"/>
    <w:rsid w:val="008770D2"/>
    <w:rsid w:val="008807AF"/>
    <w:rsid w:val="00880D71"/>
    <w:rsid w:val="0088101E"/>
    <w:rsid w:val="00883737"/>
    <w:rsid w:val="00897899"/>
    <w:rsid w:val="008A07A8"/>
    <w:rsid w:val="008A1264"/>
    <w:rsid w:val="008A7FA8"/>
    <w:rsid w:val="008B2A52"/>
    <w:rsid w:val="008B3A6A"/>
    <w:rsid w:val="008B6079"/>
    <w:rsid w:val="008B64C0"/>
    <w:rsid w:val="008C4163"/>
    <w:rsid w:val="008C44A8"/>
    <w:rsid w:val="008C5C50"/>
    <w:rsid w:val="008D244B"/>
    <w:rsid w:val="008D6F32"/>
    <w:rsid w:val="008E450B"/>
    <w:rsid w:val="008E499B"/>
    <w:rsid w:val="008E5853"/>
    <w:rsid w:val="008F155A"/>
    <w:rsid w:val="008F2A29"/>
    <w:rsid w:val="009027BE"/>
    <w:rsid w:val="00906EDF"/>
    <w:rsid w:val="009108C1"/>
    <w:rsid w:val="00911BCF"/>
    <w:rsid w:val="00917A86"/>
    <w:rsid w:val="00920637"/>
    <w:rsid w:val="00920977"/>
    <w:rsid w:val="009229D9"/>
    <w:rsid w:val="00924321"/>
    <w:rsid w:val="0092586F"/>
    <w:rsid w:val="009275A5"/>
    <w:rsid w:val="009275E2"/>
    <w:rsid w:val="0092791C"/>
    <w:rsid w:val="009279E6"/>
    <w:rsid w:val="009315CF"/>
    <w:rsid w:val="00935722"/>
    <w:rsid w:val="00942607"/>
    <w:rsid w:val="0094489B"/>
    <w:rsid w:val="00945BD9"/>
    <w:rsid w:val="00947AC2"/>
    <w:rsid w:val="0095238F"/>
    <w:rsid w:val="00952602"/>
    <w:rsid w:val="0096522E"/>
    <w:rsid w:val="009809A1"/>
    <w:rsid w:val="0098565A"/>
    <w:rsid w:val="00986A2D"/>
    <w:rsid w:val="0099133A"/>
    <w:rsid w:val="00993C22"/>
    <w:rsid w:val="009A2112"/>
    <w:rsid w:val="009B49C5"/>
    <w:rsid w:val="009B5977"/>
    <w:rsid w:val="009B6B07"/>
    <w:rsid w:val="009B7479"/>
    <w:rsid w:val="009C39A4"/>
    <w:rsid w:val="009C541A"/>
    <w:rsid w:val="009C5472"/>
    <w:rsid w:val="009C7338"/>
    <w:rsid w:val="009C790A"/>
    <w:rsid w:val="009D2F72"/>
    <w:rsid w:val="009D3DE5"/>
    <w:rsid w:val="009D6C94"/>
    <w:rsid w:val="009D6D9E"/>
    <w:rsid w:val="009E0CF6"/>
    <w:rsid w:val="009E3A54"/>
    <w:rsid w:val="009E3E61"/>
    <w:rsid w:val="009E4E44"/>
    <w:rsid w:val="009E70FA"/>
    <w:rsid w:val="009E74EA"/>
    <w:rsid w:val="009F15C4"/>
    <w:rsid w:val="009F21A9"/>
    <w:rsid w:val="009F7BFA"/>
    <w:rsid w:val="00A00D54"/>
    <w:rsid w:val="00A01BBF"/>
    <w:rsid w:val="00A0717E"/>
    <w:rsid w:val="00A138F1"/>
    <w:rsid w:val="00A1395A"/>
    <w:rsid w:val="00A15559"/>
    <w:rsid w:val="00A17CD7"/>
    <w:rsid w:val="00A21FF4"/>
    <w:rsid w:val="00A23C0E"/>
    <w:rsid w:val="00A312E1"/>
    <w:rsid w:val="00A365BF"/>
    <w:rsid w:val="00A421F4"/>
    <w:rsid w:val="00A42414"/>
    <w:rsid w:val="00A42989"/>
    <w:rsid w:val="00A45CBE"/>
    <w:rsid w:val="00A46A4E"/>
    <w:rsid w:val="00A5534A"/>
    <w:rsid w:val="00A56388"/>
    <w:rsid w:val="00A56696"/>
    <w:rsid w:val="00A60D00"/>
    <w:rsid w:val="00A631D6"/>
    <w:rsid w:val="00A63244"/>
    <w:rsid w:val="00A63A1D"/>
    <w:rsid w:val="00A63E85"/>
    <w:rsid w:val="00A64D90"/>
    <w:rsid w:val="00A719DF"/>
    <w:rsid w:val="00A74C17"/>
    <w:rsid w:val="00A773CC"/>
    <w:rsid w:val="00A77BF1"/>
    <w:rsid w:val="00A82218"/>
    <w:rsid w:val="00A83319"/>
    <w:rsid w:val="00A83D25"/>
    <w:rsid w:val="00A84123"/>
    <w:rsid w:val="00A8456F"/>
    <w:rsid w:val="00A877AE"/>
    <w:rsid w:val="00A9031D"/>
    <w:rsid w:val="00A9068B"/>
    <w:rsid w:val="00A91097"/>
    <w:rsid w:val="00AA2C7C"/>
    <w:rsid w:val="00AA5A26"/>
    <w:rsid w:val="00AA6CF8"/>
    <w:rsid w:val="00AA6E73"/>
    <w:rsid w:val="00AB05FC"/>
    <w:rsid w:val="00AB2358"/>
    <w:rsid w:val="00AB525F"/>
    <w:rsid w:val="00AB5EFB"/>
    <w:rsid w:val="00AB75EC"/>
    <w:rsid w:val="00AC712D"/>
    <w:rsid w:val="00AD5C91"/>
    <w:rsid w:val="00AF01D0"/>
    <w:rsid w:val="00B033A9"/>
    <w:rsid w:val="00B06EC0"/>
    <w:rsid w:val="00B1033B"/>
    <w:rsid w:val="00B10B79"/>
    <w:rsid w:val="00B1778A"/>
    <w:rsid w:val="00B17BEC"/>
    <w:rsid w:val="00B22759"/>
    <w:rsid w:val="00B2335E"/>
    <w:rsid w:val="00B24031"/>
    <w:rsid w:val="00B2555D"/>
    <w:rsid w:val="00B260BE"/>
    <w:rsid w:val="00B3098D"/>
    <w:rsid w:val="00B322CE"/>
    <w:rsid w:val="00B3498E"/>
    <w:rsid w:val="00B34A0E"/>
    <w:rsid w:val="00B3709B"/>
    <w:rsid w:val="00B4042A"/>
    <w:rsid w:val="00B40856"/>
    <w:rsid w:val="00B41FBB"/>
    <w:rsid w:val="00B429FA"/>
    <w:rsid w:val="00B472DA"/>
    <w:rsid w:val="00B515AB"/>
    <w:rsid w:val="00B5421E"/>
    <w:rsid w:val="00B553EC"/>
    <w:rsid w:val="00B6646D"/>
    <w:rsid w:val="00B723B2"/>
    <w:rsid w:val="00B729D8"/>
    <w:rsid w:val="00B766E6"/>
    <w:rsid w:val="00B77CAD"/>
    <w:rsid w:val="00B82B7B"/>
    <w:rsid w:val="00B851A9"/>
    <w:rsid w:val="00B85BB7"/>
    <w:rsid w:val="00B91F32"/>
    <w:rsid w:val="00B92062"/>
    <w:rsid w:val="00B94661"/>
    <w:rsid w:val="00BA65C4"/>
    <w:rsid w:val="00BB3DDD"/>
    <w:rsid w:val="00BB5805"/>
    <w:rsid w:val="00BB6A47"/>
    <w:rsid w:val="00BC3A31"/>
    <w:rsid w:val="00BD00BA"/>
    <w:rsid w:val="00BD69FF"/>
    <w:rsid w:val="00BD7967"/>
    <w:rsid w:val="00BE06B2"/>
    <w:rsid w:val="00BE17C7"/>
    <w:rsid w:val="00BE2271"/>
    <w:rsid w:val="00BE38CC"/>
    <w:rsid w:val="00BE4325"/>
    <w:rsid w:val="00BE4642"/>
    <w:rsid w:val="00BE4D82"/>
    <w:rsid w:val="00BF08AD"/>
    <w:rsid w:val="00BF1D47"/>
    <w:rsid w:val="00BF20F7"/>
    <w:rsid w:val="00BF51EF"/>
    <w:rsid w:val="00BF7A9E"/>
    <w:rsid w:val="00C02122"/>
    <w:rsid w:val="00C11823"/>
    <w:rsid w:val="00C11E01"/>
    <w:rsid w:val="00C12EAC"/>
    <w:rsid w:val="00C362F1"/>
    <w:rsid w:val="00C4159D"/>
    <w:rsid w:val="00C42FCD"/>
    <w:rsid w:val="00C44185"/>
    <w:rsid w:val="00C45239"/>
    <w:rsid w:val="00C52D58"/>
    <w:rsid w:val="00C57A63"/>
    <w:rsid w:val="00C6043F"/>
    <w:rsid w:val="00C6360E"/>
    <w:rsid w:val="00C63A0A"/>
    <w:rsid w:val="00C66576"/>
    <w:rsid w:val="00C67741"/>
    <w:rsid w:val="00C807FC"/>
    <w:rsid w:val="00C831F4"/>
    <w:rsid w:val="00C83206"/>
    <w:rsid w:val="00C9064F"/>
    <w:rsid w:val="00C92AE3"/>
    <w:rsid w:val="00C93735"/>
    <w:rsid w:val="00CA03A2"/>
    <w:rsid w:val="00CA0458"/>
    <w:rsid w:val="00CA345A"/>
    <w:rsid w:val="00CA665A"/>
    <w:rsid w:val="00CA7929"/>
    <w:rsid w:val="00CB1059"/>
    <w:rsid w:val="00CB18E4"/>
    <w:rsid w:val="00CB39F3"/>
    <w:rsid w:val="00CB4BDE"/>
    <w:rsid w:val="00CB518B"/>
    <w:rsid w:val="00CB6ADD"/>
    <w:rsid w:val="00CC0AA1"/>
    <w:rsid w:val="00CC5AB2"/>
    <w:rsid w:val="00CD0A31"/>
    <w:rsid w:val="00CD0B15"/>
    <w:rsid w:val="00CD5415"/>
    <w:rsid w:val="00CD78ED"/>
    <w:rsid w:val="00CE35E3"/>
    <w:rsid w:val="00CE4CED"/>
    <w:rsid w:val="00CE559B"/>
    <w:rsid w:val="00CE5D15"/>
    <w:rsid w:val="00CE62F2"/>
    <w:rsid w:val="00CE72F4"/>
    <w:rsid w:val="00CF0EC6"/>
    <w:rsid w:val="00CF4677"/>
    <w:rsid w:val="00D01416"/>
    <w:rsid w:val="00D03D8A"/>
    <w:rsid w:val="00D05992"/>
    <w:rsid w:val="00D0703D"/>
    <w:rsid w:val="00D10FE3"/>
    <w:rsid w:val="00D17506"/>
    <w:rsid w:val="00D179D2"/>
    <w:rsid w:val="00D21448"/>
    <w:rsid w:val="00D21DEB"/>
    <w:rsid w:val="00D246FF"/>
    <w:rsid w:val="00D252DB"/>
    <w:rsid w:val="00D25A71"/>
    <w:rsid w:val="00D26367"/>
    <w:rsid w:val="00D33543"/>
    <w:rsid w:val="00D34723"/>
    <w:rsid w:val="00D40AFF"/>
    <w:rsid w:val="00D4129F"/>
    <w:rsid w:val="00D416A2"/>
    <w:rsid w:val="00D42372"/>
    <w:rsid w:val="00D43EC2"/>
    <w:rsid w:val="00D45200"/>
    <w:rsid w:val="00D46512"/>
    <w:rsid w:val="00D50955"/>
    <w:rsid w:val="00D52734"/>
    <w:rsid w:val="00D53AF3"/>
    <w:rsid w:val="00D53B06"/>
    <w:rsid w:val="00D56A8F"/>
    <w:rsid w:val="00D60714"/>
    <w:rsid w:val="00D655FB"/>
    <w:rsid w:val="00D74285"/>
    <w:rsid w:val="00D7499D"/>
    <w:rsid w:val="00D74B5B"/>
    <w:rsid w:val="00D752BD"/>
    <w:rsid w:val="00D8343D"/>
    <w:rsid w:val="00D85CC5"/>
    <w:rsid w:val="00D91C15"/>
    <w:rsid w:val="00D93383"/>
    <w:rsid w:val="00DA36E5"/>
    <w:rsid w:val="00DA3785"/>
    <w:rsid w:val="00DB0FC6"/>
    <w:rsid w:val="00DB2E86"/>
    <w:rsid w:val="00DB3963"/>
    <w:rsid w:val="00DB581F"/>
    <w:rsid w:val="00DB6F21"/>
    <w:rsid w:val="00DC294A"/>
    <w:rsid w:val="00DC380A"/>
    <w:rsid w:val="00DC4F77"/>
    <w:rsid w:val="00DC5A10"/>
    <w:rsid w:val="00DD48F5"/>
    <w:rsid w:val="00DD6B42"/>
    <w:rsid w:val="00DE19F8"/>
    <w:rsid w:val="00DE44D7"/>
    <w:rsid w:val="00DE5898"/>
    <w:rsid w:val="00DE7F89"/>
    <w:rsid w:val="00DF152C"/>
    <w:rsid w:val="00DF35A1"/>
    <w:rsid w:val="00DF50C6"/>
    <w:rsid w:val="00DF7831"/>
    <w:rsid w:val="00E02C4B"/>
    <w:rsid w:val="00E03E30"/>
    <w:rsid w:val="00E05CFD"/>
    <w:rsid w:val="00E13823"/>
    <w:rsid w:val="00E14592"/>
    <w:rsid w:val="00E15767"/>
    <w:rsid w:val="00E15A5F"/>
    <w:rsid w:val="00E24418"/>
    <w:rsid w:val="00E27DE8"/>
    <w:rsid w:val="00E32558"/>
    <w:rsid w:val="00E4007E"/>
    <w:rsid w:val="00E4091D"/>
    <w:rsid w:val="00E416F4"/>
    <w:rsid w:val="00E502F6"/>
    <w:rsid w:val="00E5154D"/>
    <w:rsid w:val="00E54D2B"/>
    <w:rsid w:val="00E5516E"/>
    <w:rsid w:val="00E55880"/>
    <w:rsid w:val="00E5677C"/>
    <w:rsid w:val="00E56E8E"/>
    <w:rsid w:val="00E62483"/>
    <w:rsid w:val="00E658D4"/>
    <w:rsid w:val="00E673AB"/>
    <w:rsid w:val="00E71F3F"/>
    <w:rsid w:val="00E733F1"/>
    <w:rsid w:val="00E73E93"/>
    <w:rsid w:val="00E83DFD"/>
    <w:rsid w:val="00E90F24"/>
    <w:rsid w:val="00E92603"/>
    <w:rsid w:val="00E940B6"/>
    <w:rsid w:val="00E96CBC"/>
    <w:rsid w:val="00E97F47"/>
    <w:rsid w:val="00EA0A0A"/>
    <w:rsid w:val="00EA2C8F"/>
    <w:rsid w:val="00EA397B"/>
    <w:rsid w:val="00EA3ADC"/>
    <w:rsid w:val="00EA4B90"/>
    <w:rsid w:val="00EA4F82"/>
    <w:rsid w:val="00EA6272"/>
    <w:rsid w:val="00EA62F8"/>
    <w:rsid w:val="00EA650F"/>
    <w:rsid w:val="00EB08BC"/>
    <w:rsid w:val="00EB184F"/>
    <w:rsid w:val="00EB5921"/>
    <w:rsid w:val="00EC02C7"/>
    <w:rsid w:val="00EC68B9"/>
    <w:rsid w:val="00ED339E"/>
    <w:rsid w:val="00ED39B0"/>
    <w:rsid w:val="00ED5FF9"/>
    <w:rsid w:val="00ED6D2E"/>
    <w:rsid w:val="00EE1B9D"/>
    <w:rsid w:val="00EE2445"/>
    <w:rsid w:val="00EE28BD"/>
    <w:rsid w:val="00EE384E"/>
    <w:rsid w:val="00EE7519"/>
    <w:rsid w:val="00EF1CE5"/>
    <w:rsid w:val="00EF7A04"/>
    <w:rsid w:val="00F007ED"/>
    <w:rsid w:val="00F01648"/>
    <w:rsid w:val="00F025A0"/>
    <w:rsid w:val="00F02880"/>
    <w:rsid w:val="00F02E7C"/>
    <w:rsid w:val="00F05E14"/>
    <w:rsid w:val="00F0774C"/>
    <w:rsid w:val="00F103D3"/>
    <w:rsid w:val="00F10699"/>
    <w:rsid w:val="00F149E2"/>
    <w:rsid w:val="00F228BA"/>
    <w:rsid w:val="00F22E6C"/>
    <w:rsid w:val="00F261DE"/>
    <w:rsid w:val="00F26851"/>
    <w:rsid w:val="00F366DE"/>
    <w:rsid w:val="00F371A1"/>
    <w:rsid w:val="00F40088"/>
    <w:rsid w:val="00F40C6E"/>
    <w:rsid w:val="00F44AC5"/>
    <w:rsid w:val="00F44F55"/>
    <w:rsid w:val="00F466C9"/>
    <w:rsid w:val="00F50907"/>
    <w:rsid w:val="00F51B64"/>
    <w:rsid w:val="00F54BB5"/>
    <w:rsid w:val="00F62E9D"/>
    <w:rsid w:val="00F637CE"/>
    <w:rsid w:val="00F6559F"/>
    <w:rsid w:val="00F66065"/>
    <w:rsid w:val="00F67DB0"/>
    <w:rsid w:val="00F718D7"/>
    <w:rsid w:val="00F73067"/>
    <w:rsid w:val="00F76E45"/>
    <w:rsid w:val="00F77596"/>
    <w:rsid w:val="00F82254"/>
    <w:rsid w:val="00F85195"/>
    <w:rsid w:val="00F85F0D"/>
    <w:rsid w:val="00F86FB3"/>
    <w:rsid w:val="00F91AD9"/>
    <w:rsid w:val="00F92167"/>
    <w:rsid w:val="00F924EF"/>
    <w:rsid w:val="00F97998"/>
    <w:rsid w:val="00FA055E"/>
    <w:rsid w:val="00FA0C01"/>
    <w:rsid w:val="00FA0C75"/>
    <w:rsid w:val="00FA12A6"/>
    <w:rsid w:val="00FA172C"/>
    <w:rsid w:val="00FA2999"/>
    <w:rsid w:val="00FA30C3"/>
    <w:rsid w:val="00FA3872"/>
    <w:rsid w:val="00FA5D32"/>
    <w:rsid w:val="00FC0B84"/>
    <w:rsid w:val="00FC0DEE"/>
    <w:rsid w:val="00FC0EFF"/>
    <w:rsid w:val="00FC3926"/>
    <w:rsid w:val="00FC3A89"/>
    <w:rsid w:val="00FC3B10"/>
    <w:rsid w:val="00FD637D"/>
    <w:rsid w:val="00FD679D"/>
    <w:rsid w:val="00FD7C26"/>
    <w:rsid w:val="00FE4C2B"/>
    <w:rsid w:val="00FE5CCE"/>
    <w:rsid w:val="00FE7550"/>
    <w:rsid w:val="00FF36D0"/>
    <w:rsid w:val="00FF4479"/>
    <w:rsid w:val="00FF44A7"/>
    <w:rsid w:val="00FF6003"/>
    <w:rsid w:val="01B9E57A"/>
    <w:rsid w:val="0429E160"/>
    <w:rsid w:val="070F954F"/>
    <w:rsid w:val="073B5A59"/>
    <w:rsid w:val="0C042875"/>
    <w:rsid w:val="0C604B8A"/>
    <w:rsid w:val="0D7689BB"/>
    <w:rsid w:val="1026C7A3"/>
    <w:rsid w:val="116FF12C"/>
    <w:rsid w:val="11A3272B"/>
    <w:rsid w:val="11A8759C"/>
    <w:rsid w:val="142FC1BD"/>
    <w:rsid w:val="15D00B5C"/>
    <w:rsid w:val="182E02A2"/>
    <w:rsid w:val="1A0C72DB"/>
    <w:rsid w:val="1A5B25E4"/>
    <w:rsid w:val="1A7B5A8E"/>
    <w:rsid w:val="1CB45CA5"/>
    <w:rsid w:val="20C6DC4B"/>
    <w:rsid w:val="2107E1EE"/>
    <w:rsid w:val="2173BBD4"/>
    <w:rsid w:val="25C0DEC8"/>
    <w:rsid w:val="2D8919DA"/>
    <w:rsid w:val="2D8D10B6"/>
    <w:rsid w:val="2DA62A67"/>
    <w:rsid w:val="302719A5"/>
    <w:rsid w:val="30516E68"/>
    <w:rsid w:val="30A737A9"/>
    <w:rsid w:val="30D0F4F6"/>
    <w:rsid w:val="37291760"/>
    <w:rsid w:val="374A4813"/>
    <w:rsid w:val="389A7557"/>
    <w:rsid w:val="3B1F257A"/>
    <w:rsid w:val="3B305E79"/>
    <w:rsid w:val="3D835DBC"/>
    <w:rsid w:val="3E255386"/>
    <w:rsid w:val="40596BC2"/>
    <w:rsid w:val="40982ED6"/>
    <w:rsid w:val="418032F2"/>
    <w:rsid w:val="46B2FEFE"/>
    <w:rsid w:val="4CB48F41"/>
    <w:rsid w:val="4D6D2A66"/>
    <w:rsid w:val="4F7BBEC2"/>
    <w:rsid w:val="5020BE00"/>
    <w:rsid w:val="54049126"/>
    <w:rsid w:val="56010A52"/>
    <w:rsid w:val="56ABF585"/>
    <w:rsid w:val="5747019F"/>
    <w:rsid w:val="594090DD"/>
    <w:rsid w:val="5A40781A"/>
    <w:rsid w:val="5C3F625E"/>
    <w:rsid w:val="5FE8ADA0"/>
    <w:rsid w:val="613E0B65"/>
    <w:rsid w:val="65D5CDFA"/>
    <w:rsid w:val="66101B7F"/>
    <w:rsid w:val="66EFEB5B"/>
    <w:rsid w:val="69228020"/>
    <w:rsid w:val="6B508C7F"/>
    <w:rsid w:val="6F29FD29"/>
    <w:rsid w:val="6F55413D"/>
    <w:rsid w:val="7104DD28"/>
    <w:rsid w:val="769F01F4"/>
    <w:rsid w:val="7C64483C"/>
    <w:rsid w:val="7CE3C529"/>
    <w:rsid w:val="7D29D971"/>
    <w:rsid w:val="7F684B40"/>
    <w:rsid w:val="7FD44B08"/>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CC987"/>
  <w15:docId w15:val="{E2930078-0290-44E2-927D-9B4595E99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4" w:lineRule="auto"/>
      </w:pPr>
    </w:pPrDefault>
  </w:docDefaults>
  <w:latentStyles w:defLockedState="0" w:defUIPriority="99" w:defSemiHidden="0" w:defUnhideWhenUsed="0" w:defQFormat="0" w:count="376">
    <w:lsdException w:name="Normal" w:uiPriority="0"/>
    <w:lsdException w:name="heading 1" w:semiHidden="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1" w:unhideWhenUsed="1"/>
    <w:lsdException w:name="FollowedHyperlink" w:semiHidden="1" w:unhideWhenUsed="1"/>
    <w:lsdException w:name="Strong"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6C793D"/>
    <w:rPr>
      <w:rFonts w:eastAsiaTheme="minorEastAsia" w:cs="Times New Roman (Textkörper CS)"/>
      <w:kern w:val="8"/>
      <w:sz w:val="21"/>
      <w:lang w:val="en-US"/>
    </w:rPr>
  </w:style>
  <w:style w:type="paragraph" w:styleId="Heading2">
    <w:name w:val="heading 2"/>
    <w:basedOn w:val="Normal"/>
    <w:next w:val="Normal"/>
    <w:link w:val="Heading2Char"/>
    <w:uiPriority w:val="9"/>
    <w:semiHidden/>
    <w:qFormat/>
    <w:rsid w:val="006C793D"/>
    <w:pPr>
      <w:keepNext/>
      <w:keepLines/>
      <w:spacing w:before="200"/>
      <w:outlineLvl w:val="1"/>
    </w:pPr>
    <w:rPr>
      <w:rFonts w:asciiTheme="majorHAnsi" w:eastAsiaTheme="majorEastAsia" w:hAnsiTheme="majorHAnsi" w:cstheme="majorBidi"/>
      <w:b/>
      <w:bCs/>
      <w:color w:val="EC6602"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6C793D"/>
    <w:pPr>
      <w:spacing w:after="0" w:line="240" w:lineRule="auto"/>
    </w:pPr>
  </w:style>
  <w:style w:type="character" w:customStyle="1" w:styleId="Heading2Char">
    <w:name w:val="Heading 2 Char"/>
    <w:basedOn w:val="DefaultParagraphFont"/>
    <w:link w:val="Heading2"/>
    <w:uiPriority w:val="9"/>
    <w:semiHidden/>
    <w:rsid w:val="006C793D"/>
    <w:rPr>
      <w:rFonts w:asciiTheme="majorHAnsi" w:eastAsiaTheme="majorEastAsia" w:hAnsiTheme="majorHAnsi" w:cstheme="majorBidi"/>
      <w:b/>
      <w:bCs/>
      <w:color w:val="EC6602" w:themeColor="accent1"/>
      <w:kern w:val="8"/>
      <w:sz w:val="26"/>
      <w:szCs w:val="26"/>
      <w:lang w:val="en-US"/>
    </w:rPr>
  </w:style>
  <w:style w:type="paragraph" w:styleId="Header">
    <w:name w:val="header"/>
    <w:basedOn w:val="Normal"/>
    <w:link w:val="HeaderChar"/>
    <w:uiPriority w:val="99"/>
    <w:rsid w:val="006C793D"/>
    <w:pPr>
      <w:tabs>
        <w:tab w:val="center" w:pos="4536"/>
        <w:tab w:val="right" w:pos="9072"/>
      </w:tabs>
      <w:spacing w:after="0" w:line="240" w:lineRule="auto"/>
    </w:pPr>
    <w:rPr>
      <w:noProof/>
      <w:sz w:val="20"/>
      <w:lang w:eastAsia="de-DE"/>
    </w:rPr>
  </w:style>
  <w:style w:type="character" w:customStyle="1" w:styleId="HeaderChar">
    <w:name w:val="Header Char"/>
    <w:basedOn w:val="DefaultParagraphFont"/>
    <w:link w:val="Header"/>
    <w:uiPriority w:val="99"/>
    <w:rsid w:val="006C793D"/>
    <w:rPr>
      <w:rFonts w:eastAsiaTheme="minorEastAsia" w:cs="Times New Roman (Textkörper CS)"/>
      <w:noProof/>
      <w:kern w:val="8"/>
      <w:sz w:val="20"/>
      <w:lang w:val="en-US" w:eastAsia="de-DE"/>
    </w:rPr>
  </w:style>
  <w:style w:type="paragraph" w:styleId="Footer">
    <w:name w:val="footer"/>
    <w:basedOn w:val="Normal"/>
    <w:link w:val="FooterChar"/>
    <w:uiPriority w:val="99"/>
    <w:semiHidden/>
    <w:rsid w:val="006C793D"/>
    <w:pPr>
      <w:tabs>
        <w:tab w:val="center" w:pos="4536"/>
        <w:tab w:val="right" w:pos="9072"/>
      </w:tabs>
    </w:pPr>
  </w:style>
  <w:style w:type="character" w:customStyle="1" w:styleId="FooterChar">
    <w:name w:val="Footer Char"/>
    <w:basedOn w:val="DefaultParagraphFont"/>
    <w:link w:val="Footer"/>
    <w:uiPriority w:val="99"/>
    <w:semiHidden/>
    <w:rsid w:val="006C793D"/>
    <w:rPr>
      <w:rFonts w:eastAsiaTheme="minorEastAsia" w:cs="Times New Roman (Textkörper CS)"/>
      <w:kern w:val="8"/>
      <w:sz w:val="21"/>
      <w:lang w:val="en-US"/>
    </w:rPr>
  </w:style>
  <w:style w:type="paragraph" w:styleId="FootnoteText">
    <w:name w:val="footnote text"/>
    <w:basedOn w:val="Normal"/>
    <w:link w:val="FootnoteTextChar"/>
    <w:uiPriority w:val="99"/>
    <w:unhideWhenUsed/>
    <w:rsid w:val="006C793D"/>
    <w:pPr>
      <w:spacing w:after="0" w:line="240" w:lineRule="auto"/>
    </w:pPr>
    <w:rPr>
      <w:sz w:val="16"/>
      <w:szCs w:val="20"/>
    </w:rPr>
  </w:style>
  <w:style w:type="table" w:styleId="TableGrid">
    <w:name w:val="Table Grid"/>
    <w:basedOn w:val="TableNormal"/>
    <w:uiPriority w:val="59"/>
    <w:rsid w:val="006C793D"/>
    <w:pPr>
      <w:spacing w:after="0" w:line="240" w:lineRule="atLeast"/>
    </w:pPr>
    <w:rPr>
      <w:spacing w:val="2"/>
      <w:kern w:val="8"/>
      <w:sz w:val="19"/>
    </w:rPr>
    <w:tblPr>
      <w:tblCellMar>
        <w:left w:w="0" w:type="dxa"/>
        <w:right w:w="0" w:type="dxa"/>
      </w:tblCellMar>
    </w:tblPr>
  </w:style>
  <w:style w:type="paragraph" w:customStyle="1" w:styleId="Company">
    <w:name w:val="_Company"/>
    <w:basedOn w:val="Company0"/>
    <w:next w:val="Normal"/>
    <w:qFormat/>
    <w:rsid w:val="006C793D"/>
  </w:style>
  <w:style w:type="paragraph" w:customStyle="1" w:styleId="Date">
    <w:name w:val="_Date"/>
    <w:basedOn w:val="Company"/>
    <w:next w:val="Normal"/>
    <w:qFormat/>
    <w:rsid w:val="006C793D"/>
    <w:pPr>
      <w:jc w:val="right"/>
    </w:pPr>
    <w:rPr>
      <w:b w:val="0"/>
    </w:rPr>
  </w:style>
  <w:style w:type="paragraph" w:customStyle="1" w:styleId="Copy">
    <w:name w:val="_Copy"/>
    <w:basedOn w:val="Normal"/>
    <w:qFormat/>
    <w:rsid w:val="006C793D"/>
    <w:pPr>
      <w:spacing w:line="360" w:lineRule="auto"/>
    </w:pPr>
    <w:rPr>
      <w:sz w:val="22"/>
    </w:rPr>
  </w:style>
  <w:style w:type="paragraph" w:customStyle="1" w:styleId="Businessdata">
    <w:name w:val="_Business data"/>
    <w:basedOn w:val="Normal"/>
    <w:link w:val="BusinessdataZchn"/>
    <w:qFormat/>
    <w:rsid w:val="006C793D"/>
    <w:pPr>
      <w:spacing w:line="360" w:lineRule="auto"/>
    </w:pPr>
    <w:rPr>
      <w:sz w:val="16"/>
    </w:rPr>
  </w:style>
  <w:style w:type="paragraph" w:customStyle="1" w:styleId="Businessdatabold">
    <w:name w:val="_Business data bold"/>
    <w:basedOn w:val="Businessdata"/>
    <w:next w:val="Businessdata"/>
    <w:link w:val="BusinessdataboldZchn"/>
    <w:qFormat/>
    <w:rsid w:val="006C793D"/>
    <w:rPr>
      <w:b/>
    </w:rPr>
  </w:style>
  <w:style w:type="paragraph" w:customStyle="1" w:styleId="PressSign">
    <w:name w:val="Press Sign"/>
    <w:basedOn w:val="Normal"/>
    <w:rsid w:val="006C793D"/>
    <w:pPr>
      <w:pBdr>
        <w:bottom w:val="single" w:sz="4" w:space="1" w:color="BFBFBF" w:themeColor="text2"/>
      </w:pBdr>
      <w:spacing w:after="40" w:line="240" w:lineRule="auto"/>
    </w:pPr>
    <w:rPr>
      <w:rFonts w:ascii="Calibri" w:eastAsia="Times New Roman" w:hAnsi="Calibri" w:cs="Times New Roman"/>
      <w:noProof/>
      <w:color w:val="A6A6A6"/>
      <w:kern w:val="0"/>
      <w:sz w:val="32"/>
      <w:szCs w:val="6"/>
      <w:lang w:eastAsia="de-DE"/>
    </w:rPr>
  </w:style>
  <w:style w:type="paragraph" w:customStyle="1" w:styleId="Company0">
    <w:name w:val="Company"/>
    <w:basedOn w:val="Normal"/>
    <w:rsid w:val="006C793D"/>
    <w:pPr>
      <w:spacing w:after="0" w:line="240" w:lineRule="auto"/>
    </w:pPr>
    <w:rPr>
      <w:rFonts w:ascii="Calibri" w:eastAsia="Times New Roman" w:hAnsi="Calibri" w:cs="Times New Roman"/>
      <w:b/>
      <w:noProof/>
      <w:spacing w:val="2"/>
      <w:kern w:val="0"/>
      <w:sz w:val="22"/>
      <w:szCs w:val="16"/>
      <w:lang w:eastAsia="de-DE"/>
    </w:rPr>
  </w:style>
  <w:style w:type="paragraph" w:customStyle="1" w:styleId="Footer1">
    <w:name w:val="Footer1"/>
    <w:rsid w:val="006C793D"/>
    <w:pPr>
      <w:spacing w:after="0" w:line="240" w:lineRule="auto"/>
      <w:jc w:val="right"/>
    </w:pPr>
    <w:rPr>
      <w:rFonts w:ascii="Calibri" w:eastAsia="Times New Roman" w:hAnsi="Calibri" w:cs="Times New Roman"/>
      <w:spacing w:val="2"/>
      <w:kern w:val="8"/>
      <w:sz w:val="16"/>
      <w:szCs w:val="16"/>
      <w:lang w:val="en-US" w:eastAsia="de-DE"/>
    </w:rPr>
  </w:style>
  <w:style w:type="paragraph" w:customStyle="1" w:styleId="BulletsListing">
    <w:name w:val="Bullets Listing"/>
    <w:basedOn w:val="Normal"/>
    <w:qFormat/>
    <w:rsid w:val="006C793D"/>
    <w:pPr>
      <w:numPr>
        <w:numId w:val="8"/>
      </w:numPr>
      <w:spacing w:after="0" w:line="360" w:lineRule="auto"/>
    </w:pPr>
    <w:rPr>
      <w:rFonts w:ascii="Calibri" w:eastAsia="Times New Roman" w:hAnsi="Calibri" w:cs="Times New Roman"/>
      <w:b/>
      <w:kern w:val="0"/>
      <w:sz w:val="22"/>
      <w:szCs w:val="20"/>
      <w:lang w:eastAsia="de-DE"/>
    </w:rPr>
  </w:style>
  <w:style w:type="paragraph" w:customStyle="1" w:styleId="Headline">
    <w:name w:val="Headline"/>
    <w:next w:val="Normal"/>
    <w:qFormat/>
    <w:rsid w:val="006C793D"/>
    <w:pPr>
      <w:spacing w:after="0" w:line="240" w:lineRule="auto"/>
    </w:pPr>
    <w:rPr>
      <w:rFonts w:ascii="Calibri" w:eastAsia="Times New Roman" w:hAnsi="Calibri" w:cs="Times New Roman"/>
      <w:sz w:val="32"/>
      <w:szCs w:val="20"/>
      <w:lang w:val="en-US" w:eastAsia="de-DE"/>
    </w:rPr>
  </w:style>
  <w:style w:type="paragraph" w:customStyle="1" w:styleId="ExhibitionInfo">
    <w:name w:val="Exhibition Info"/>
    <w:rsid w:val="006C793D"/>
    <w:pPr>
      <w:spacing w:after="0" w:line="360" w:lineRule="auto"/>
    </w:pPr>
    <w:rPr>
      <w:rFonts w:ascii="Calibri" w:eastAsia="Times New Roman" w:hAnsi="Calibri" w:cs="Times New Roman"/>
      <w:szCs w:val="20"/>
      <w:lang w:val="en-US" w:eastAsia="de-DE"/>
    </w:rPr>
  </w:style>
  <w:style w:type="paragraph" w:styleId="ListParagraph">
    <w:name w:val="List Paragraph"/>
    <w:basedOn w:val="BulletsListing"/>
    <w:uiPriority w:val="34"/>
    <w:semiHidden/>
    <w:rsid w:val="006C793D"/>
  </w:style>
  <w:style w:type="character" w:customStyle="1" w:styleId="FootnoteTextChar">
    <w:name w:val="Footnote Text Char"/>
    <w:basedOn w:val="DefaultParagraphFont"/>
    <w:link w:val="FootnoteText"/>
    <w:uiPriority w:val="99"/>
    <w:rsid w:val="006C793D"/>
    <w:rPr>
      <w:rFonts w:eastAsiaTheme="minorEastAsia" w:cs="Times New Roman (Textkörper CS)"/>
      <w:kern w:val="8"/>
      <w:sz w:val="16"/>
      <w:szCs w:val="20"/>
      <w:lang w:val="en-US"/>
    </w:rPr>
  </w:style>
  <w:style w:type="character" w:styleId="FootnoteReference">
    <w:name w:val="footnote reference"/>
    <w:basedOn w:val="DefaultParagraphFont"/>
    <w:uiPriority w:val="99"/>
    <w:semiHidden/>
    <w:unhideWhenUsed/>
    <w:rsid w:val="006C793D"/>
    <w:rPr>
      <w:vertAlign w:val="superscript"/>
    </w:rPr>
  </w:style>
  <w:style w:type="character" w:styleId="Strong">
    <w:name w:val="Strong"/>
    <w:basedOn w:val="DefaultParagraphFont"/>
    <w:uiPriority w:val="22"/>
    <w:rsid w:val="006C793D"/>
    <w:rPr>
      <w:b/>
      <w:bCs/>
    </w:rPr>
  </w:style>
  <w:style w:type="character" w:styleId="Hyperlink">
    <w:name w:val="Hyperlink"/>
    <w:basedOn w:val="DefaultParagraphFont"/>
    <w:uiPriority w:val="1"/>
    <w:rsid w:val="006C793D"/>
    <w:rPr>
      <w:noProof w:val="0"/>
      <w:color w:val="EC6602" w:themeColor="background2"/>
      <w:u w:val="single"/>
      <w:lang w:val="en-US"/>
    </w:rPr>
  </w:style>
  <w:style w:type="character" w:styleId="PlaceholderText">
    <w:name w:val="Placeholder Text"/>
    <w:basedOn w:val="DefaultParagraphFont"/>
    <w:uiPriority w:val="99"/>
    <w:semiHidden/>
    <w:rsid w:val="003555FE"/>
    <w:rPr>
      <w:color w:val="666666"/>
    </w:rPr>
  </w:style>
  <w:style w:type="paragraph" w:customStyle="1" w:styleId="CopyohneLeerraum">
    <w:name w:val="_Copy ohne Leerraum"/>
    <w:basedOn w:val="Copy"/>
    <w:rsid w:val="006C793D"/>
    <w:pPr>
      <w:spacing w:after="0"/>
    </w:pPr>
  </w:style>
  <w:style w:type="paragraph" w:customStyle="1" w:styleId="Abstand">
    <w:name w:val="Abstand"/>
    <w:basedOn w:val="Copy"/>
    <w:rsid w:val="006C793D"/>
    <w:pPr>
      <w:spacing w:after="120"/>
    </w:pPr>
  </w:style>
  <w:style w:type="character" w:customStyle="1" w:styleId="BusinessdataZchn">
    <w:name w:val="_Business data Zchn"/>
    <w:basedOn w:val="DefaultParagraphFont"/>
    <w:link w:val="Businessdata"/>
    <w:rsid w:val="006C793D"/>
    <w:rPr>
      <w:rFonts w:eastAsiaTheme="minorEastAsia" w:cs="Times New Roman (Textkörper CS)"/>
      <w:kern w:val="8"/>
      <w:sz w:val="16"/>
      <w:lang w:val="en-US"/>
    </w:rPr>
  </w:style>
  <w:style w:type="character" w:customStyle="1" w:styleId="BusinessdataboldZchn">
    <w:name w:val="_Business data bold Zchn"/>
    <w:basedOn w:val="BusinessdataZchn"/>
    <w:link w:val="Businessdatabold"/>
    <w:rsid w:val="006C793D"/>
    <w:rPr>
      <w:rFonts w:eastAsiaTheme="minorEastAsia" w:cs="Times New Roman (Textkörper CS)"/>
      <w:b/>
      <w:kern w:val="8"/>
      <w:sz w:val="16"/>
      <w:lang w:val="en-US"/>
    </w:rPr>
  </w:style>
  <w:style w:type="paragraph" w:customStyle="1" w:styleId="Boilerplate">
    <w:name w:val="Boilerplate"/>
    <w:basedOn w:val="Normal"/>
    <w:semiHidden/>
    <w:qFormat/>
    <w:rsid w:val="006C793D"/>
    <w:pPr>
      <w:keepLines/>
      <w:spacing w:after="0" w:line="360" w:lineRule="auto"/>
    </w:pPr>
    <w:rPr>
      <w:rFonts w:ascii="Calibri" w:eastAsia="Times New Roman" w:hAnsi="Calibri" w:cs="Times New Roman"/>
      <w:kern w:val="0"/>
      <w:sz w:val="16"/>
      <w:szCs w:val="20"/>
      <w:lang w:val="de-DE" w:eastAsia="de-DE"/>
    </w:rPr>
  </w:style>
  <w:style w:type="character" w:styleId="UnresolvedMention">
    <w:name w:val="Unresolved Mention"/>
    <w:basedOn w:val="DefaultParagraphFont"/>
    <w:uiPriority w:val="99"/>
    <w:semiHidden/>
    <w:unhideWhenUsed/>
    <w:rsid w:val="006C793D"/>
    <w:rPr>
      <w:color w:val="605E5C"/>
      <w:shd w:val="clear" w:color="auto" w:fill="E1DFDD"/>
    </w:rPr>
  </w:style>
  <w:style w:type="paragraph" w:styleId="NormalWeb">
    <w:name w:val="Normal (Web)"/>
    <w:basedOn w:val="Normal"/>
    <w:uiPriority w:val="99"/>
    <w:semiHidden/>
    <w:unhideWhenUsed/>
    <w:rsid w:val="009F7BFA"/>
    <w:pPr>
      <w:spacing w:before="100" w:beforeAutospacing="1" w:after="100" w:afterAutospacing="1" w:line="240" w:lineRule="auto"/>
    </w:pPr>
    <w:rPr>
      <w:rFonts w:ascii="Times New Roman" w:eastAsia="Times New Roman" w:hAnsi="Times New Roman" w:cs="Times New Roman"/>
      <w:kern w:val="0"/>
      <w:sz w:val="24"/>
      <w:szCs w:val="24"/>
      <w:lang w:val="de-DE" w:eastAsia="de-DE"/>
    </w:rPr>
  </w:style>
  <w:style w:type="character" w:styleId="CommentReference">
    <w:name w:val="annotation reference"/>
    <w:basedOn w:val="DefaultParagraphFont"/>
    <w:uiPriority w:val="99"/>
    <w:semiHidden/>
    <w:unhideWhenUsed/>
    <w:rsid w:val="00A421F4"/>
    <w:rPr>
      <w:sz w:val="16"/>
      <w:szCs w:val="16"/>
    </w:rPr>
  </w:style>
  <w:style w:type="paragraph" w:styleId="CommentText">
    <w:name w:val="annotation text"/>
    <w:basedOn w:val="Normal"/>
    <w:link w:val="CommentTextChar"/>
    <w:uiPriority w:val="99"/>
    <w:unhideWhenUsed/>
    <w:rsid w:val="00A421F4"/>
    <w:pPr>
      <w:spacing w:line="240" w:lineRule="auto"/>
    </w:pPr>
    <w:rPr>
      <w:sz w:val="20"/>
      <w:szCs w:val="20"/>
    </w:rPr>
  </w:style>
  <w:style w:type="character" w:customStyle="1" w:styleId="CommentTextChar">
    <w:name w:val="Comment Text Char"/>
    <w:basedOn w:val="DefaultParagraphFont"/>
    <w:link w:val="CommentText"/>
    <w:uiPriority w:val="99"/>
    <w:rsid w:val="00A421F4"/>
    <w:rPr>
      <w:rFonts w:eastAsiaTheme="minorEastAsia" w:cs="Times New Roman (Textkörper CS)"/>
      <w:kern w:val="8"/>
      <w:sz w:val="20"/>
      <w:szCs w:val="20"/>
      <w:lang w:val="en-US"/>
    </w:rPr>
  </w:style>
  <w:style w:type="paragraph" w:styleId="CommentSubject">
    <w:name w:val="annotation subject"/>
    <w:basedOn w:val="CommentText"/>
    <w:next w:val="CommentText"/>
    <w:link w:val="CommentSubjectChar"/>
    <w:uiPriority w:val="99"/>
    <w:semiHidden/>
    <w:unhideWhenUsed/>
    <w:rsid w:val="00A421F4"/>
    <w:rPr>
      <w:b/>
      <w:bCs/>
    </w:rPr>
  </w:style>
  <w:style w:type="character" w:customStyle="1" w:styleId="CommentSubjectChar">
    <w:name w:val="Comment Subject Char"/>
    <w:basedOn w:val="CommentTextChar"/>
    <w:link w:val="CommentSubject"/>
    <w:uiPriority w:val="99"/>
    <w:semiHidden/>
    <w:rsid w:val="00A421F4"/>
    <w:rPr>
      <w:rFonts w:eastAsiaTheme="minorEastAsia" w:cs="Times New Roman (Textkörper CS)"/>
      <w:b/>
      <w:bCs/>
      <w:kern w:val="8"/>
      <w:sz w:val="20"/>
      <w:szCs w:val="20"/>
      <w:lang w:val="en-US"/>
    </w:rPr>
  </w:style>
  <w:style w:type="paragraph" w:styleId="Revision">
    <w:name w:val="Revision"/>
    <w:hidden/>
    <w:uiPriority w:val="99"/>
    <w:semiHidden/>
    <w:rsid w:val="009C541A"/>
    <w:pPr>
      <w:spacing w:after="0" w:line="240" w:lineRule="auto"/>
    </w:pPr>
    <w:rPr>
      <w:rFonts w:eastAsiaTheme="minorEastAsia" w:cs="Times New Roman (Textkörper CS)"/>
      <w:kern w:val="8"/>
      <w:sz w:val="21"/>
      <w:lang w:val="en-US"/>
    </w:rPr>
  </w:style>
  <w:style w:type="character" w:styleId="Mention">
    <w:name w:val="Mention"/>
    <w:basedOn w:val="DefaultParagraphFont"/>
    <w:uiPriority w:val="99"/>
    <w:unhideWhenUsed/>
    <w:rsid w:val="00BF08AD"/>
    <w:rPr>
      <w:color w:val="2B579A"/>
      <w:shd w:val="clear" w:color="auto" w:fill="E1DFDD"/>
    </w:rPr>
  </w:style>
  <w:style w:type="character" w:styleId="FollowedHyperlink">
    <w:name w:val="FollowedHyperlink"/>
    <w:basedOn w:val="DefaultParagraphFont"/>
    <w:uiPriority w:val="99"/>
    <w:semiHidden/>
    <w:unhideWhenUsed/>
    <w:rsid w:val="0066619A"/>
    <w:rPr>
      <w:color w:val="000000" w:themeColor="followedHyperlink"/>
      <w:u w:val="single"/>
    </w:rPr>
  </w:style>
  <w:style w:type="character" w:customStyle="1" w:styleId="A6">
    <w:name w:val="A6"/>
    <w:uiPriority w:val="99"/>
    <w:rsid w:val="00D179D2"/>
    <w:rPr>
      <w:rFonts w:cs="RVUZUO+HelveticaNeue"/>
      <w:color w:val="000000"/>
      <w:sz w:val="12"/>
      <w:szCs w:val="12"/>
    </w:rPr>
  </w:style>
  <w:style w:type="paragraph" w:customStyle="1" w:styleId="Bodytext">
    <w:name w:val="Bodytext"/>
    <w:link w:val="BodytextZchn"/>
    <w:qFormat/>
    <w:rsid w:val="005E61F7"/>
    <w:pPr>
      <w:spacing w:after="0" w:line="360" w:lineRule="auto"/>
    </w:pPr>
    <w:rPr>
      <w:rFonts w:ascii="Calibri" w:eastAsia="Times New Roman" w:hAnsi="Calibri" w:cs="Times New Roman"/>
      <w:szCs w:val="20"/>
      <w:lang w:val="en-US" w:eastAsia="de-DE"/>
    </w:rPr>
  </w:style>
  <w:style w:type="character" w:customStyle="1" w:styleId="BodytextZchn">
    <w:name w:val="Bodytext Zchn"/>
    <w:basedOn w:val="DefaultParagraphFont"/>
    <w:link w:val="Bodytext"/>
    <w:rsid w:val="005E61F7"/>
    <w:rPr>
      <w:rFonts w:ascii="Calibri" w:eastAsia="Times New Roman" w:hAnsi="Calibri" w:cs="Times New Roman"/>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ffrey.t.bell@siemens-healthineers.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iemens-healthineers.com/en-us/molecular-imaging/pet-c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siemens-healthineers.com/en-us/press-room/press-releases/rockford-pet-detector-center-project" TargetMode="External"/><Relationship Id="rId5" Type="http://schemas.openxmlformats.org/officeDocument/2006/relationships/numbering" Target="numbering.xml"/><Relationship Id="rId15" Type="http://schemas.openxmlformats.org/officeDocument/2006/relationships/hyperlink" Target="http://www.siemens-healthineers.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iemens-healthineers.com/en-us/press-room"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Data\z001z0nz\Siemens%20Healthineers\Media%20Relations%20-%20General\Kathrin\AT\VUZE\SiemensHealthineers_PressRelease_Vuze_Spine_e.dotx" TargetMode="External"/></Relationships>
</file>

<file path=word/theme/theme1.xml><?xml version="1.0" encoding="utf-8"?>
<a:theme xmlns:a="http://schemas.openxmlformats.org/drawingml/2006/main" name="SIEMENS Helthineers">
  <a:themeElements>
    <a:clrScheme name="SH">
      <a:dk1>
        <a:srgbClr val="000000"/>
      </a:dk1>
      <a:lt1>
        <a:srgbClr val="FFFFFF"/>
      </a:lt1>
      <a:dk2>
        <a:srgbClr val="BFBFBF"/>
      </a:dk2>
      <a:lt2>
        <a:srgbClr val="EC6602"/>
      </a:lt2>
      <a:accent1>
        <a:srgbClr val="EC6602"/>
      </a:accent1>
      <a:accent2>
        <a:srgbClr val="7A162D"/>
      </a:accent2>
      <a:accent3>
        <a:srgbClr val="009999"/>
      </a:accent3>
      <a:accent4>
        <a:srgbClr val="F9B591"/>
      </a:accent4>
      <a:accent5>
        <a:srgbClr val="C69B9E"/>
      </a:accent5>
      <a:accent6>
        <a:srgbClr val="87D2D2"/>
      </a:accent6>
      <a:hlink>
        <a:srgbClr val="000000"/>
      </a:hlink>
      <a:folHlink>
        <a:srgbClr val="000000"/>
      </a:folHlink>
    </a:clrScheme>
    <a:fontScheme name="Zusammengesetzt">
      <a:maj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651"/>
      </a:spPr>
      <a:bodyPr/>
      <a:lstStyle/>
      <a:style>
        <a:lnRef idx="1">
          <a:schemeClr val="accent1"/>
        </a:lnRef>
        <a:fillRef idx="0">
          <a:schemeClr val="accent1"/>
        </a:fillRef>
        <a:effectRef idx="0">
          <a:schemeClr val="accent1"/>
        </a:effectRef>
        <a:fontRef idx="minor">
          <a:schemeClr val="tx1"/>
        </a:fontRef>
      </a:style>
    </a:ln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custClrLst>
    <a:custClr name="Orange 100%">
      <a:srgbClr val="EC6602"/>
    </a:custClr>
    <a:custClr name="Berry 100%">
      <a:srgbClr val="7A162D"/>
    </a:custClr>
    <a:custClr name="Petrol 100%">
      <a:srgbClr val="009999"/>
    </a:custClr>
    <a:custClr name="Black 100%">
      <a:srgbClr val="000000"/>
    </a:custClr>
    <a:custClr name="Yellow">
      <a:srgbClr val="FFD200"/>
    </a:custClr>
    <a:custClr name="Red">
      <a:srgbClr val="E7001D"/>
    </a:custClr>
    <a:custClr name="Light Blue">
      <a:srgbClr val="3ABFED"/>
    </a:custClr>
    <a:custClr name="Dark Blue">
      <a:srgbClr val="2B2483"/>
    </a:custClr>
    <a:custClr name="Green">
      <a:srgbClr val="009A38"/>
    </a:custClr>
    <a:custClr name="White">
      <a:srgbClr val="FFFFFF"/>
    </a:custClr>
    <a:custClr name="Orange  75%">
      <a:srgbClr val="F29257"/>
    </a:custClr>
    <a:custClr name="Berry 75%">
      <a:srgbClr val="A86C73"/>
    </a:custClr>
    <a:custClr name="Petrol 75%">
      <a:srgbClr val="00B9B9"/>
    </a:custClr>
    <a:custClr name="Black 75%">
      <a:srgbClr val="40404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50%">
      <a:srgbClr val="F9B591"/>
    </a:custClr>
    <a:custClr name="Berry 50%">
      <a:srgbClr val="C69B9E"/>
    </a:custClr>
    <a:custClr name="Petrol 50%">
      <a:srgbClr val="87D2D2"/>
    </a:custClr>
    <a:custClr name="Black  50%">
      <a:srgbClr val="808080"/>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25%">
      <a:srgbClr val="FDDDCB"/>
    </a:custClr>
    <a:custClr name="Berry 25%">
      <a:srgbClr val="E9D1D4"/>
    </a:custClr>
    <a:custClr name="Petrol 25%">
      <a:srgbClr val="C8E6E6"/>
    </a:custClr>
    <a:custClr name="Black 25%">
      <a:srgbClr val="BFBFBF"/>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Orange 10%">
      <a:srgbClr val="FEF1EE"/>
    </a:custClr>
    <a:custClr name="Berry 10%">
      <a:srgbClr val="F8ECEA"/>
    </a:custClr>
    <a:custClr name="Petrol 10%">
      <a:srgbClr val="E8F6F7"/>
    </a:custClr>
    <a:custClr name="Black 10%">
      <a:srgbClr val="E6E6E6"/>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Lst>
  <a:extLst>
    <a:ext uri="{05A4C25C-085E-4340-85A3-A5531E510DB2}">
      <thm15:themeFamily xmlns:thm15="http://schemas.microsoft.com/office/thememl/2012/main" name="Präsentation1" id="{63846EA6-E416-604B-AEB9-7D6D7F6F7B35}" vid="{DA9CEB7C-1E33-5443-932E-466A21DA0D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cdc6ec0-48ee-49c9-ba2e-d03ffee31b25">
      <UserInfo>
        <DisplayName>Stauber, Lena</DisplayName>
        <AccountId>288</AccountId>
        <AccountType/>
      </UserInfo>
    </SharedWithUsers>
    <lcf76f155ced4ddcb4097134ff3c332f xmlns="be78826d-6d64-4545-b55c-a35b88951171">
      <Terms xmlns="http://schemas.microsoft.com/office/infopath/2007/PartnerControls"/>
    </lcf76f155ced4ddcb4097134ff3c332f>
    <TaxCatchAll xmlns="ecdc6ec0-48ee-49c9-ba2e-d03ffee31b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9C57B22CB9D2843A60CFB6E86540955" ma:contentTypeVersion="19" ma:contentTypeDescription="Create a new document." ma:contentTypeScope="" ma:versionID="07cdc3d7e56b3d5961a1d35164dfe2c3">
  <xsd:schema xmlns:xsd="http://www.w3.org/2001/XMLSchema" xmlns:xs="http://www.w3.org/2001/XMLSchema" xmlns:p="http://schemas.microsoft.com/office/2006/metadata/properties" xmlns:ns2="be78826d-6d64-4545-b55c-a35b88951171" xmlns:ns3="ecdc6ec0-48ee-49c9-ba2e-d03ffee31b25" targetNamespace="http://schemas.microsoft.com/office/2006/metadata/properties" ma:root="true" ma:fieldsID="5af6a6269e960670c7be02f595a0d57f" ns2:_="" ns3:_="">
    <xsd:import namespace="be78826d-6d64-4545-b55c-a35b88951171"/>
    <xsd:import namespace="ecdc6ec0-48ee-49c9-ba2e-d03ffee31b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8826d-6d64-4545-b55c-a35b88951171"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AutoTags" ma:index="9" nillable="true" ma:displayName="Tags" ma:internalName="MediaServiceAutoTags"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a3e8f82-da09-4279-aed2-eee19e49ff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dc6ec0-48ee-49c9-ba2e-d03ffee31b2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7791d0e-df17-46eb-80c7-18427325b6e7}" ma:internalName="TaxCatchAll" ma:showField="CatchAllData" ma:web="ecdc6ec0-48ee-49c9-ba2e-d03ffee31b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EE98DB-A241-44EA-A128-433A54C08D54}">
  <ds:schemaRefs>
    <ds:schemaRef ds:uri="http://schemas.microsoft.com/office/2006/metadata/properties"/>
    <ds:schemaRef ds:uri="http://schemas.microsoft.com/office/infopath/2007/PartnerControls"/>
    <ds:schemaRef ds:uri="ecdc6ec0-48ee-49c9-ba2e-d03ffee31b25"/>
    <ds:schemaRef ds:uri="be78826d-6d64-4545-b55c-a35b88951171"/>
  </ds:schemaRefs>
</ds:datastoreItem>
</file>

<file path=customXml/itemProps2.xml><?xml version="1.0" encoding="utf-8"?>
<ds:datastoreItem xmlns:ds="http://schemas.openxmlformats.org/officeDocument/2006/customXml" ds:itemID="{56395727-2B06-4E59-8579-B62C70BC745C}">
  <ds:schemaRefs>
    <ds:schemaRef ds:uri="http://schemas.microsoft.com/sharepoint/v3/contenttype/forms"/>
  </ds:schemaRefs>
</ds:datastoreItem>
</file>

<file path=customXml/itemProps3.xml><?xml version="1.0" encoding="utf-8"?>
<ds:datastoreItem xmlns:ds="http://schemas.openxmlformats.org/officeDocument/2006/customXml" ds:itemID="{2E6FDD4C-CBBD-4EE9-8D87-D93BEEF4F7EC}">
  <ds:schemaRefs>
    <ds:schemaRef ds:uri="http://schemas.openxmlformats.org/officeDocument/2006/bibliography"/>
  </ds:schemaRefs>
</ds:datastoreItem>
</file>

<file path=customXml/itemProps4.xml><?xml version="1.0" encoding="utf-8"?>
<ds:datastoreItem xmlns:ds="http://schemas.openxmlformats.org/officeDocument/2006/customXml" ds:itemID="{0BC4A9B5-0868-40DA-A84B-C4804AF3DA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8826d-6d64-4545-b55c-a35b88951171"/>
    <ds:schemaRef ds:uri="ecdc6ec0-48ee-49c9-ba2e-d03ffee31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6dbec8-95a8-4638-9f5f-bd076536645c}" enabled="1" method="Standard" siteId="{5dbf1add-202a-4b8d-815b-bf0fb024e033}" removed="0"/>
</clbl:labelList>
</file>

<file path=docProps/app.xml><?xml version="1.0" encoding="utf-8"?>
<Properties xmlns="http://schemas.openxmlformats.org/officeDocument/2006/extended-properties" xmlns:vt="http://schemas.openxmlformats.org/officeDocument/2006/docPropsVTypes">
  <Template>SiemensHealthineers_PressRelease_Vuze_Spine_e.dotx</Template>
  <TotalTime>6</TotalTime>
  <Pages>3</Pages>
  <Words>831</Words>
  <Characters>4741</Characters>
  <Application>Microsoft Office Word</Application>
  <DocSecurity>0</DocSecurity>
  <Lines>39</Lines>
  <Paragraphs>11</Paragraphs>
  <ScaleCrop>false</ScaleCrop>
  <Manager/>
  <Company/>
  <LinksUpToDate>false</LinksUpToDate>
  <CharactersWithSpaces>5561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Palder, Kathrin</dc:creator>
  <cp:keywords/>
  <dc:description/>
  <cp:lastModifiedBy>Bell, Jeffrey T</cp:lastModifiedBy>
  <cp:revision>7</cp:revision>
  <cp:lastPrinted>2019-08-29T20:04:00Z</cp:lastPrinted>
  <dcterms:created xsi:type="dcterms:W3CDTF">2026-09-02T14:59:00Z</dcterms:created>
  <dcterms:modified xsi:type="dcterms:W3CDTF">2026-09-02T15:34:00Z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6dbec8-95a8-4638-9f5f-bd076536645c_Enabled">
    <vt:lpwstr>true</vt:lpwstr>
  </property>
  <property fmtid="{D5CDD505-2E9C-101B-9397-08002B2CF9AE}" pid="3" name="MSIP_Label_ff6dbec8-95a8-4638-9f5f-bd076536645c_SetDate">
    <vt:lpwstr>2023-12-06T13:03:27Z</vt:lpwstr>
  </property>
  <property fmtid="{D5CDD505-2E9C-101B-9397-08002B2CF9AE}" pid="4" name="MSIP_Label_ff6dbec8-95a8-4638-9f5f-bd076536645c_Method">
    <vt:lpwstr>Standard</vt:lpwstr>
  </property>
  <property fmtid="{D5CDD505-2E9C-101B-9397-08002B2CF9AE}" pid="5" name="MSIP_Label_ff6dbec8-95a8-4638-9f5f-bd076536645c_Name">
    <vt:lpwstr>Restricted - Default</vt:lpwstr>
  </property>
  <property fmtid="{D5CDD505-2E9C-101B-9397-08002B2CF9AE}" pid="6" name="MSIP_Label_ff6dbec8-95a8-4638-9f5f-bd076536645c_SiteId">
    <vt:lpwstr>5dbf1add-202a-4b8d-815b-bf0fb024e033</vt:lpwstr>
  </property>
  <property fmtid="{D5CDD505-2E9C-101B-9397-08002B2CF9AE}" pid="7" name="MSIP_Label_ff6dbec8-95a8-4638-9f5f-bd076536645c_ActionId">
    <vt:lpwstr>28f31489-20eb-4974-9a82-1ef1801ea1dd</vt:lpwstr>
  </property>
  <property fmtid="{D5CDD505-2E9C-101B-9397-08002B2CF9AE}" pid="8" name="MSIP_Label_ff6dbec8-95a8-4638-9f5f-bd076536645c_ContentBits">
    <vt:lpwstr>0</vt:lpwstr>
  </property>
  <property fmtid="{D5CDD505-2E9C-101B-9397-08002B2CF9AE}" pid="9" name="ContentTypeId">
    <vt:lpwstr>0x01010099C57B22CB9D2843A60CFB6E86540955</vt:lpwstr>
  </property>
  <property fmtid="{D5CDD505-2E9C-101B-9397-08002B2CF9AE}" pid="10" name="MediaServiceImageTags">
    <vt:lpwstr/>
  </property>
  <property fmtid="{D5CDD505-2E9C-101B-9397-08002B2CF9AE}" pid="11" name="docLang">
    <vt:lpwstr>en</vt:lpwstr>
  </property>
</Properties>
</file>