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2543"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743B571C" w14:textId="77777777" w:rsidR="006D7C73" w:rsidRPr="006D7C73" w:rsidRDefault="006D7C73" w:rsidP="006D7C73">
      <w:pPr>
        <w:widowControl/>
        <w:autoSpaceDE/>
        <w:autoSpaceDN/>
        <w:spacing w:after="0"/>
        <w:rPr>
          <w:rFonts w:ascii="Calibri" w:eastAsia="Calibri" w:hAnsi="Calibri" w:cs="Times New Roman"/>
          <w:lang w:bidi="ar-SA"/>
        </w:rPr>
      </w:pPr>
      <w:r w:rsidRPr="006D7C73">
        <w:rPr>
          <w:rFonts w:ascii="Calibri" w:eastAsia="Calibri" w:hAnsi="Calibri" w:cs="Calibri"/>
          <w:lang w:bidi="ar-SA"/>
        </w:rPr>
        <w:t>Information-rich Dual Energy spectral imaging can make a world of difference for you, and your patients. Powerful visualization features provide an unparalleled depth of information and the versatility to treat your entire patient population in virtually any clinical application. Automated workflows drive scanning efficiency to improve patient experiences while delivering the precise imaging you need to make diagnostic decisions with confidence.</w:t>
      </w:r>
    </w:p>
    <w:p w14:paraId="2389D398" w14:textId="77777777" w:rsidR="006D7C73" w:rsidRPr="006D7C73" w:rsidRDefault="006D7C73" w:rsidP="006D7C73">
      <w:pPr>
        <w:widowControl/>
        <w:autoSpaceDE/>
        <w:autoSpaceDN/>
        <w:spacing w:after="0"/>
        <w:rPr>
          <w:rFonts w:ascii="Calibri" w:eastAsia="Calibri" w:hAnsi="Calibri" w:cs="Calibri"/>
          <w:lang w:bidi="ar-SA"/>
        </w:rPr>
      </w:pPr>
    </w:p>
    <w:p w14:paraId="798742F6" w14:textId="77777777" w:rsidR="006D7C73" w:rsidRPr="006D7C73" w:rsidRDefault="006D7C73" w:rsidP="006D7C73">
      <w:pPr>
        <w:widowControl/>
        <w:autoSpaceDE/>
        <w:autoSpaceDN/>
        <w:spacing w:after="160"/>
        <w:rPr>
          <w:rFonts w:ascii="Calibri" w:eastAsia="Calibri" w:hAnsi="Calibri" w:cs="Calibri"/>
          <w:b/>
          <w:lang w:bidi="ar-SA"/>
        </w:rPr>
      </w:pPr>
      <w:r w:rsidRPr="006D7C73">
        <w:rPr>
          <w:rFonts w:ascii="Calibri" w:eastAsia="Calibri" w:hAnsi="Calibri" w:cs="Calibri"/>
          <w:b/>
          <w:lang w:bidi="ar-SA"/>
        </w:rPr>
        <w:t>[ICON]</w:t>
      </w:r>
    </w:p>
    <w:p w14:paraId="5520C1EA" w14:textId="77777777" w:rsidR="006D7C73" w:rsidRPr="006D7C73" w:rsidRDefault="006D7C73" w:rsidP="006D7C73">
      <w:pPr>
        <w:widowControl/>
        <w:autoSpaceDE/>
        <w:autoSpaceDN/>
        <w:spacing w:after="160"/>
        <w:rPr>
          <w:rFonts w:ascii="Calibri" w:eastAsia="Calibri" w:hAnsi="Calibri" w:cs="Calibri"/>
          <w:b/>
          <w:lang w:bidi="ar-SA"/>
        </w:rPr>
      </w:pPr>
      <w:r w:rsidRPr="006D7C73">
        <w:rPr>
          <w:rFonts w:ascii="Calibri" w:eastAsia="Calibri" w:hAnsi="Calibri" w:cs="Calibri"/>
          <w:b/>
          <w:lang w:bidi="ar-SA"/>
        </w:rPr>
        <w:t>Powerful</w:t>
      </w:r>
    </w:p>
    <w:p w14:paraId="64BC133C" w14:textId="77777777" w:rsidR="006D7C73" w:rsidRPr="006D7C73" w:rsidRDefault="006D7C73" w:rsidP="006D7C73">
      <w:pPr>
        <w:widowControl/>
        <w:autoSpaceDE/>
        <w:autoSpaceDN/>
        <w:spacing w:after="0"/>
        <w:rPr>
          <w:rFonts w:ascii="Calibri" w:eastAsia="Calibri" w:hAnsi="Calibri" w:cs="Calibri"/>
          <w:lang w:bidi="ar-SA"/>
        </w:rPr>
      </w:pPr>
      <w:r w:rsidRPr="006D7C73">
        <w:rPr>
          <w:rFonts w:ascii="Calibri" w:eastAsia="Calibri" w:hAnsi="Calibri" w:cs="Calibri"/>
          <w:lang w:bidi="ar-SA"/>
        </w:rPr>
        <w:t>Dual Energy’s vibrant output is like adding high-definition clarity and color brilliance to an unsophisticated black and white television production.</w:t>
      </w:r>
    </w:p>
    <w:p w14:paraId="1E3ACDD9" w14:textId="77777777" w:rsidR="006D7C73" w:rsidRPr="006D7C73" w:rsidRDefault="006D7C73" w:rsidP="006D7C73">
      <w:pPr>
        <w:widowControl/>
        <w:autoSpaceDE/>
        <w:autoSpaceDN/>
        <w:spacing w:after="0"/>
        <w:rPr>
          <w:rFonts w:ascii="Calibri" w:eastAsia="Calibri" w:hAnsi="Calibri" w:cs="Calibri"/>
          <w:lang w:bidi="ar-SA"/>
        </w:rPr>
      </w:pPr>
    </w:p>
    <w:p w14:paraId="50F7CAA2" w14:textId="77777777" w:rsidR="006D7C73" w:rsidRPr="006D7C73" w:rsidRDefault="006D7C73" w:rsidP="006D7C73">
      <w:pPr>
        <w:widowControl/>
        <w:numPr>
          <w:ilvl w:val="0"/>
          <w:numId w:val="1"/>
        </w:numPr>
        <w:autoSpaceDE/>
        <w:autoSpaceDN/>
        <w:spacing w:after="0"/>
        <w:contextualSpacing/>
        <w:rPr>
          <w:rFonts w:ascii="Calibri" w:eastAsia="Calibri" w:hAnsi="Calibri" w:cs="Calibri"/>
          <w:lang w:bidi="ar-SA"/>
        </w:rPr>
      </w:pPr>
      <w:r w:rsidRPr="006D7C73">
        <w:rPr>
          <w:rFonts w:ascii="Calibri" w:eastAsia="Calibri" w:hAnsi="Calibri" w:cs="Calibri"/>
          <w:lang w:bidi="ar-SA"/>
        </w:rPr>
        <w:t>Differentiates clearly and critically yielding an abundance of information in rich colorful images</w:t>
      </w:r>
    </w:p>
    <w:p w14:paraId="4D2589A9" w14:textId="77777777" w:rsidR="006D7C73" w:rsidRPr="006D7C73" w:rsidRDefault="006D7C73" w:rsidP="006D7C73">
      <w:pPr>
        <w:widowControl/>
        <w:numPr>
          <w:ilvl w:val="0"/>
          <w:numId w:val="1"/>
        </w:numPr>
        <w:autoSpaceDE/>
        <w:autoSpaceDN/>
        <w:adjustRightInd w:val="0"/>
        <w:spacing w:after="0"/>
        <w:contextualSpacing/>
        <w:rPr>
          <w:rFonts w:ascii="Calibri" w:eastAsia="Calibri" w:hAnsi="Calibri" w:cs="Calibri"/>
          <w:b/>
          <w:bCs/>
          <w:lang w:bidi="ar-SA"/>
        </w:rPr>
      </w:pPr>
      <w:r w:rsidRPr="006D7C73">
        <w:rPr>
          <w:rFonts w:ascii="Calibri" w:eastAsia="Calibri" w:hAnsi="Calibri" w:cs="Calibri"/>
          <w:lang w:bidi="ar-SA"/>
        </w:rPr>
        <w:t>Classifies differences in the energy-dependent makeup of your patients, revealing critical information about anatomical and pathological structures</w:t>
      </w:r>
    </w:p>
    <w:p w14:paraId="341EE5F2" w14:textId="77777777" w:rsidR="006D7C73" w:rsidRPr="006D7C73" w:rsidRDefault="006D7C73" w:rsidP="006D7C73">
      <w:pPr>
        <w:widowControl/>
        <w:numPr>
          <w:ilvl w:val="0"/>
          <w:numId w:val="1"/>
        </w:numPr>
        <w:autoSpaceDE/>
        <w:autoSpaceDN/>
        <w:adjustRightInd w:val="0"/>
        <w:spacing w:after="0"/>
        <w:contextualSpacing/>
        <w:rPr>
          <w:rFonts w:ascii="Calibri" w:eastAsia="Calibri" w:hAnsi="Calibri" w:cs="Calibri"/>
          <w:lang w:bidi="ar-SA"/>
        </w:rPr>
      </w:pPr>
      <w:r w:rsidRPr="006D7C73">
        <w:rPr>
          <w:rFonts w:ascii="Calibri" w:eastAsia="Calibri" w:hAnsi="Calibri" w:cs="Calibri"/>
          <w:lang w:bidi="ar-SA"/>
        </w:rPr>
        <w:t>Characterizes, quantifies, and differentiates lesions</w:t>
      </w:r>
    </w:p>
    <w:p w14:paraId="20684EAE" w14:textId="77777777" w:rsidR="006D7C73" w:rsidRPr="006D7C73" w:rsidRDefault="006D7C73" w:rsidP="006D7C73">
      <w:pPr>
        <w:widowControl/>
        <w:autoSpaceDE/>
        <w:autoSpaceDN/>
        <w:spacing w:after="0"/>
        <w:rPr>
          <w:rFonts w:ascii="Calibri" w:eastAsia="Calibri" w:hAnsi="Calibri" w:cs="Calibri"/>
          <w:lang w:bidi="ar-SA"/>
        </w:rPr>
      </w:pPr>
    </w:p>
    <w:p w14:paraId="5C9F33EA" w14:textId="77777777" w:rsidR="006D7C73" w:rsidRPr="006D7C73" w:rsidRDefault="006D7C73" w:rsidP="006D7C73">
      <w:pPr>
        <w:widowControl/>
        <w:autoSpaceDE/>
        <w:autoSpaceDN/>
        <w:spacing w:after="0"/>
        <w:rPr>
          <w:rFonts w:ascii="Calibri" w:eastAsia="Calibri" w:hAnsi="Calibri" w:cs="Calibri"/>
          <w:b/>
          <w:lang w:bidi="ar-SA"/>
        </w:rPr>
      </w:pPr>
      <w:r w:rsidRPr="006D7C73">
        <w:rPr>
          <w:rFonts w:ascii="Calibri" w:eastAsia="Calibri" w:hAnsi="Calibri" w:cs="Calibri"/>
          <w:b/>
          <w:lang w:bidi="ar-SA"/>
        </w:rPr>
        <w:t>[ICON]</w:t>
      </w:r>
    </w:p>
    <w:p w14:paraId="62977584" w14:textId="77777777" w:rsidR="006D7C73" w:rsidRPr="006D7C73" w:rsidRDefault="006D7C73" w:rsidP="006D7C73">
      <w:pPr>
        <w:widowControl/>
        <w:autoSpaceDE/>
        <w:autoSpaceDN/>
        <w:spacing w:after="0"/>
        <w:rPr>
          <w:rFonts w:ascii="Calibri" w:eastAsia="Calibri" w:hAnsi="Calibri" w:cs="Calibri"/>
          <w:lang w:bidi="ar-SA"/>
        </w:rPr>
      </w:pPr>
      <w:r w:rsidRPr="006D7C73">
        <w:rPr>
          <w:rFonts w:ascii="Calibri" w:eastAsia="Calibri" w:hAnsi="Calibri" w:cs="Calibri"/>
          <w:b/>
          <w:lang w:bidi="ar-SA"/>
        </w:rPr>
        <w:t>Streamlined</w:t>
      </w:r>
    </w:p>
    <w:p w14:paraId="67843D2A" w14:textId="77777777" w:rsidR="006D7C73" w:rsidRPr="006D7C73" w:rsidRDefault="006D7C73" w:rsidP="006D7C73">
      <w:pPr>
        <w:widowControl/>
        <w:autoSpaceDE/>
        <w:autoSpaceDN/>
        <w:spacing w:after="0"/>
        <w:rPr>
          <w:rFonts w:ascii="Calibri" w:eastAsia="Calibri" w:hAnsi="Calibri" w:cs="Calibri"/>
          <w:lang w:bidi="ar-SA"/>
        </w:rPr>
      </w:pPr>
    </w:p>
    <w:p w14:paraId="572B69E5" w14:textId="77777777" w:rsidR="006D7C73" w:rsidRPr="006D7C73" w:rsidRDefault="006D7C73" w:rsidP="006D7C73">
      <w:pPr>
        <w:widowControl/>
        <w:autoSpaceDE/>
        <w:autoSpaceDN/>
        <w:spacing w:after="0"/>
        <w:rPr>
          <w:rFonts w:ascii="Calibri" w:eastAsia="Calibri" w:hAnsi="Calibri" w:cs="Calibri"/>
          <w:lang w:bidi="ar-SA"/>
        </w:rPr>
      </w:pPr>
      <w:r w:rsidRPr="006D7C73">
        <w:rPr>
          <w:rFonts w:ascii="Calibri" w:eastAsia="Calibri" w:hAnsi="Calibri" w:cs="Calibri"/>
          <w:lang w:bidi="ar-SA"/>
        </w:rPr>
        <w:t>Dual Energy is so effective at the onset of care, it improves patient experiences by minimizing subsequent appointments, testing, and radiation exposure.</w:t>
      </w:r>
    </w:p>
    <w:p w14:paraId="378A56C6" w14:textId="77777777" w:rsidR="006D7C73" w:rsidRPr="006D7C73" w:rsidRDefault="006D7C73" w:rsidP="006D7C73">
      <w:pPr>
        <w:widowControl/>
        <w:autoSpaceDE/>
        <w:autoSpaceDN/>
        <w:spacing w:after="0"/>
        <w:rPr>
          <w:rFonts w:ascii="Calibri" w:eastAsia="Calibri" w:hAnsi="Calibri" w:cs="Calibri"/>
          <w:lang w:bidi="ar-SA"/>
        </w:rPr>
      </w:pPr>
    </w:p>
    <w:p w14:paraId="79D33E01" w14:textId="77777777" w:rsidR="006D7C73" w:rsidRPr="006D7C73" w:rsidRDefault="006D7C73" w:rsidP="006D7C73">
      <w:pPr>
        <w:widowControl/>
        <w:numPr>
          <w:ilvl w:val="0"/>
          <w:numId w:val="2"/>
        </w:numPr>
        <w:autoSpaceDE/>
        <w:autoSpaceDN/>
        <w:spacing w:after="160"/>
        <w:contextualSpacing/>
        <w:rPr>
          <w:rFonts w:ascii="Calibri" w:eastAsia="Calibri" w:hAnsi="Calibri" w:cs="Calibri"/>
          <w:lang w:bidi="ar-SA"/>
        </w:rPr>
      </w:pPr>
      <w:r w:rsidRPr="006D7C73">
        <w:rPr>
          <w:rFonts w:ascii="Calibri" w:eastAsia="Calibri" w:hAnsi="Calibri" w:cs="Calibri"/>
          <w:lang w:bidi="ar-SA"/>
        </w:rPr>
        <w:t>Potentially reduces radiation and contrast dose</w:t>
      </w:r>
    </w:p>
    <w:p w14:paraId="37FE9471" w14:textId="77777777" w:rsidR="006D7C73" w:rsidRPr="006D7C73" w:rsidRDefault="006D7C73" w:rsidP="006D7C73">
      <w:pPr>
        <w:widowControl/>
        <w:autoSpaceDE/>
        <w:autoSpaceDN/>
        <w:spacing w:after="0"/>
        <w:rPr>
          <w:rFonts w:ascii="Calibri" w:eastAsia="Calibri" w:hAnsi="Calibri" w:cs="Calibri"/>
          <w:b/>
          <w:lang w:bidi="ar-SA"/>
        </w:rPr>
      </w:pPr>
      <w:r w:rsidRPr="006D7C73">
        <w:rPr>
          <w:rFonts w:ascii="Calibri" w:eastAsia="Calibri" w:hAnsi="Calibri" w:cs="Calibri"/>
          <w:b/>
          <w:lang w:bidi="ar-SA"/>
        </w:rPr>
        <w:t>[ICON]</w:t>
      </w:r>
    </w:p>
    <w:p w14:paraId="3C917211" w14:textId="77777777" w:rsidR="006D7C73" w:rsidRPr="006D7C73" w:rsidRDefault="006D7C73" w:rsidP="006D7C73">
      <w:pPr>
        <w:widowControl/>
        <w:autoSpaceDE/>
        <w:autoSpaceDN/>
        <w:spacing w:after="0"/>
        <w:rPr>
          <w:rFonts w:ascii="Calibri" w:eastAsia="Calibri" w:hAnsi="Calibri" w:cs="Calibri"/>
          <w:lang w:bidi="ar-SA"/>
        </w:rPr>
      </w:pPr>
      <w:r w:rsidRPr="006D7C73">
        <w:rPr>
          <w:rFonts w:ascii="Calibri" w:eastAsia="Calibri" w:hAnsi="Calibri" w:cs="Calibri"/>
          <w:b/>
          <w:lang w:bidi="ar-SA"/>
        </w:rPr>
        <w:t>Versatile</w:t>
      </w:r>
    </w:p>
    <w:p w14:paraId="32D1C6CD" w14:textId="77777777" w:rsidR="006D7C73" w:rsidRPr="006D7C73" w:rsidRDefault="006D7C73" w:rsidP="006D7C73">
      <w:pPr>
        <w:widowControl/>
        <w:autoSpaceDE/>
        <w:autoSpaceDN/>
        <w:spacing w:after="0"/>
        <w:rPr>
          <w:rFonts w:ascii="Calibri" w:eastAsia="Calibri" w:hAnsi="Calibri" w:cs="Calibri"/>
          <w:lang w:bidi="ar-SA"/>
        </w:rPr>
      </w:pPr>
    </w:p>
    <w:p w14:paraId="34C46B08" w14:textId="77777777" w:rsidR="006D7C73" w:rsidRPr="006D7C73" w:rsidRDefault="006D7C73" w:rsidP="006D7C73">
      <w:pPr>
        <w:widowControl/>
        <w:autoSpaceDE/>
        <w:autoSpaceDN/>
        <w:spacing w:after="160"/>
        <w:rPr>
          <w:rFonts w:ascii="Calibri" w:eastAsia="Calibri" w:hAnsi="Calibri" w:cs="Calibri"/>
          <w:lang w:bidi="ar-SA"/>
        </w:rPr>
      </w:pPr>
      <w:r w:rsidRPr="006D7C73">
        <w:rPr>
          <w:rFonts w:ascii="Calibri" w:eastAsia="Calibri" w:hAnsi="Calibri" w:cs="Calibri"/>
          <w:lang w:bidi="ar-SA"/>
        </w:rPr>
        <w:t>Dual Energy provides a proven solution for a broad range of clinical questions and patient populations.</w:t>
      </w:r>
    </w:p>
    <w:p w14:paraId="6E4AF376" w14:textId="77777777" w:rsidR="006D7C73" w:rsidRPr="006D7C73" w:rsidRDefault="006D7C73" w:rsidP="006D7C73">
      <w:pPr>
        <w:widowControl/>
        <w:numPr>
          <w:ilvl w:val="0"/>
          <w:numId w:val="3"/>
        </w:numPr>
        <w:autoSpaceDE/>
        <w:autoSpaceDN/>
        <w:spacing w:after="160"/>
        <w:contextualSpacing/>
        <w:rPr>
          <w:rFonts w:ascii="Calibri" w:eastAsia="Calibri" w:hAnsi="Calibri" w:cs="Calibri"/>
          <w:lang w:bidi="ar-SA"/>
        </w:rPr>
      </w:pPr>
      <w:r w:rsidRPr="006D7C73">
        <w:rPr>
          <w:rFonts w:ascii="Calibri" w:eastAsia="Calibri" w:hAnsi="Calibri" w:cs="Calibri"/>
          <w:lang w:bidi="ar-SA"/>
        </w:rPr>
        <w:t>Detailed imaging for bariatric patients</w:t>
      </w:r>
    </w:p>
    <w:p w14:paraId="4C6AE2BD" w14:textId="77777777" w:rsidR="006D7C73" w:rsidRPr="006D7C73" w:rsidRDefault="006D7C73" w:rsidP="006D7C73">
      <w:pPr>
        <w:widowControl/>
        <w:numPr>
          <w:ilvl w:val="0"/>
          <w:numId w:val="3"/>
        </w:numPr>
        <w:autoSpaceDE/>
        <w:autoSpaceDN/>
        <w:spacing w:after="160"/>
        <w:contextualSpacing/>
        <w:rPr>
          <w:rFonts w:ascii="Calibri" w:eastAsia="Calibri" w:hAnsi="Calibri" w:cs="Calibri"/>
          <w:lang w:bidi="ar-SA"/>
        </w:rPr>
      </w:pPr>
      <w:r w:rsidRPr="006D7C73">
        <w:rPr>
          <w:rFonts w:ascii="Calibri" w:eastAsia="Calibri" w:hAnsi="Calibri" w:cs="Calibri"/>
          <w:lang w:bidi="ar-SA"/>
        </w:rPr>
        <w:t>Gentle imaging for pediatric and elderly patients</w:t>
      </w:r>
    </w:p>
    <w:p w14:paraId="3B8943A7" w14:textId="77777777" w:rsidR="006D7C73" w:rsidRPr="006D7C73" w:rsidRDefault="006D7C73" w:rsidP="006D7C73">
      <w:pPr>
        <w:widowControl/>
        <w:numPr>
          <w:ilvl w:val="0"/>
          <w:numId w:val="3"/>
        </w:numPr>
        <w:autoSpaceDE/>
        <w:autoSpaceDN/>
        <w:spacing w:after="160"/>
        <w:contextualSpacing/>
        <w:rPr>
          <w:rFonts w:ascii="Calibri" w:eastAsia="Calibri" w:hAnsi="Calibri" w:cs="Calibri"/>
          <w:lang w:bidi="ar-SA"/>
        </w:rPr>
      </w:pPr>
      <w:r w:rsidRPr="006D7C73">
        <w:rPr>
          <w:rFonts w:ascii="Calibri" w:eastAsia="Calibri" w:hAnsi="Calibri" w:cs="Calibri"/>
          <w:lang w:bidi="ar-SA"/>
        </w:rPr>
        <w:t>Comprehensive imaging for oncology patients</w:t>
      </w:r>
    </w:p>
    <w:p w14:paraId="1BF53317" w14:textId="77777777" w:rsidR="006D7C73" w:rsidRPr="006D7C73" w:rsidRDefault="006D7C73" w:rsidP="006D7C73">
      <w:pPr>
        <w:widowControl/>
        <w:numPr>
          <w:ilvl w:val="0"/>
          <w:numId w:val="3"/>
        </w:numPr>
        <w:autoSpaceDE/>
        <w:autoSpaceDN/>
        <w:spacing w:after="160"/>
        <w:contextualSpacing/>
        <w:rPr>
          <w:rFonts w:ascii="Calibri" w:eastAsia="Calibri" w:hAnsi="Calibri" w:cs="Calibri"/>
          <w:lang w:bidi="ar-SA"/>
        </w:rPr>
      </w:pPr>
      <w:r w:rsidRPr="006D7C73">
        <w:rPr>
          <w:rFonts w:ascii="Calibri" w:eastAsia="Calibri" w:hAnsi="Calibri" w:cs="Calibri"/>
          <w:lang w:bidi="ar-SA"/>
        </w:rPr>
        <w:t>Quick assessments for trauma patients</w:t>
      </w:r>
    </w:p>
    <w:p w14:paraId="28B5AF88" w14:textId="77777777" w:rsidR="006D7C73" w:rsidRPr="006D7C73" w:rsidRDefault="006D7C73" w:rsidP="006D7C73">
      <w:pPr>
        <w:widowControl/>
        <w:autoSpaceDE/>
        <w:autoSpaceDN/>
        <w:spacing w:after="0"/>
        <w:rPr>
          <w:rFonts w:ascii="Calibri" w:eastAsia="Calibri" w:hAnsi="Calibri" w:cs="Calibri"/>
          <w:b/>
          <w:lang w:bidi="ar-SA"/>
        </w:rPr>
      </w:pPr>
      <w:r w:rsidRPr="006D7C73">
        <w:rPr>
          <w:rFonts w:ascii="Calibri" w:eastAsia="Calibri" w:hAnsi="Calibri" w:cs="Calibri"/>
          <w:b/>
          <w:lang w:bidi="ar-SA"/>
        </w:rPr>
        <w:t>[ICON]</w:t>
      </w:r>
    </w:p>
    <w:p w14:paraId="5D1BB465" w14:textId="77777777" w:rsidR="006D7C73" w:rsidRPr="006D7C73" w:rsidRDefault="006D7C73" w:rsidP="006D7C73">
      <w:pPr>
        <w:widowControl/>
        <w:autoSpaceDE/>
        <w:autoSpaceDN/>
        <w:spacing w:after="0"/>
        <w:rPr>
          <w:rFonts w:ascii="Calibri" w:eastAsia="Calibri" w:hAnsi="Calibri" w:cs="Calibri"/>
          <w:lang w:bidi="ar-SA"/>
        </w:rPr>
      </w:pPr>
      <w:r w:rsidRPr="006D7C73">
        <w:rPr>
          <w:rFonts w:ascii="Calibri" w:eastAsia="Calibri" w:hAnsi="Calibri" w:cs="Calibri"/>
          <w:b/>
          <w:lang w:bidi="ar-SA"/>
        </w:rPr>
        <w:t>Confident</w:t>
      </w:r>
    </w:p>
    <w:p w14:paraId="0AE4652E" w14:textId="77777777" w:rsidR="006D7C73" w:rsidRPr="006D7C73" w:rsidRDefault="006D7C73" w:rsidP="006D7C73">
      <w:pPr>
        <w:widowControl/>
        <w:autoSpaceDE/>
        <w:autoSpaceDN/>
        <w:spacing w:after="0"/>
        <w:rPr>
          <w:rFonts w:ascii="Calibri" w:eastAsia="Calibri" w:hAnsi="Calibri" w:cs="Calibri"/>
          <w:lang w:bidi="ar-SA"/>
        </w:rPr>
      </w:pPr>
    </w:p>
    <w:p w14:paraId="770A4B0F" w14:textId="77777777" w:rsidR="006D7C73" w:rsidRPr="006D7C73" w:rsidRDefault="006D7C73" w:rsidP="006D7C73">
      <w:pPr>
        <w:widowControl/>
        <w:autoSpaceDE/>
        <w:autoSpaceDN/>
        <w:spacing w:after="0"/>
        <w:rPr>
          <w:rFonts w:ascii="Calibri" w:eastAsia="Calibri" w:hAnsi="Calibri" w:cs="Calibri"/>
          <w:lang w:bidi="ar-SA"/>
        </w:rPr>
      </w:pPr>
      <w:r w:rsidRPr="006D7C73">
        <w:rPr>
          <w:rFonts w:ascii="Calibri" w:eastAsia="Calibri" w:hAnsi="Calibri" w:cs="Calibri"/>
          <w:lang w:bidi="ar-SA"/>
        </w:rPr>
        <w:t>Dual Energy brings more detailed information to diagnostic imaging, helping you to find confident answers for your patients.</w:t>
      </w:r>
    </w:p>
    <w:p w14:paraId="60EE64E0" w14:textId="77777777" w:rsidR="006D7C73" w:rsidRPr="006D7C73" w:rsidRDefault="006D7C73" w:rsidP="006D7C73">
      <w:pPr>
        <w:widowControl/>
        <w:autoSpaceDE/>
        <w:autoSpaceDN/>
        <w:spacing w:after="0"/>
        <w:rPr>
          <w:rFonts w:ascii="Calibri" w:eastAsia="Calibri" w:hAnsi="Calibri" w:cs="Calibri"/>
          <w:lang w:bidi="ar-SA"/>
        </w:rPr>
      </w:pPr>
    </w:p>
    <w:p w14:paraId="34A0CAE7" w14:textId="77777777" w:rsidR="006D7C73" w:rsidRPr="006D7C73" w:rsidRDefault="006D7C73" w:rsidP="006D7C73">
      <w:pPr>
        <w:widowControl/>
        <w:numPr>
          <w:ilvl w:val="0"/>
          <w:numId w:val="2"/>
        </w:numPr>
        <w:autoSpaceDE/>
        <w:autoSpaceDN/>
        <w:spacing w:after="160"/>
        <w:contextualSpacing/>
        <w:rPr>
          <w:rFonts w:ascii="Calibri" w:eastAsia="Calibri" w:hAnsi="Calibri" w:cs="Calibri"/>
          <w:lang w:bidi="ar-SA"/>
        </w:rPr>
      </w:pPr>
      <w:r w:rsidRPr="006D7C73">
        <w:rPr>
          <w:rFonts w:ascii="Calibri" w:eastAsia="Calibri" w:hAnsi="Calibri" w:cs="Calibri"/>
          <w:lang w:bidi="ar-SA"/>
        </w:rPr>
        <w:t>Unparalleled depth of clinical information</w:t>
      </w:r>
    </w:p>
    <w:p w14:paraId="1794DE7B" w14:textId="77777777" w:rsidR="006D7C73" w:rsidRPr="006D7C73" w:rsidRDefault="006D7C73" w:rsidP="006D7C73">
      <w:pPr>
        <w:widowControl/>
        <w:numPr>
          <w:ilvl w:val="0"/>
          <w:numId w:val="2"/>
        </w:numPr>
        <w:autoSpaceDE/>
        <w:autoSpaceDN/>
        <w:spacing w:after="160"/>
        <w:contextualSpacing/>
        <w:rPr>
          <w:rFonts w:ascii="Calibri" w:eastAsia="Calibri" w:hAnsi="Calibri" w:cs="Calibri"/>
          <w:lang w:bidi="ar-SA"/>
        </w:rPr>
      </w:pPr>
      <w:r w:rsidRPr="006D7C73">
        <w:rPr>
          <w:rFonts w:ascii="Calibri" w:eastAsia="Calibri" w:hAnsi="Calibri" w:cs="Calibri"/>
          <w:lang w:bidi="ar-SA"/>
        </w:rPr>
        <w:t>Improved visualization and quantification</w:t>
      </w:r>
    </w:p>
    <w:p w14:paraId="2389CF4F" w14:textId="77777777" w:rsidR="006D7C73" w:rsidRPr="006D7C73" w:rsidRDefault="006D7C73" w:rsidP="006D7C73">
      <w:pPr>
        <w:widowControl/>
        <w:numPr>
          <w:ilvl w:val="0"/>
          <w:numId w:val="2"/>
        </w:numPr>
        <w:autoSpaceDE/>
        <w:autoSpaceDN/>
        <w:spacing w:after="160"/>
        <w:contextualSpacing/>
        <w:rPr>
          <w:rFonts w:ascii="Calibri" w:eastAsia="Calibri" w:hAnsi="Calibri" w:cs="Calibri"/>
          <w:lang w:bidi="ar-SA"/>
        </w:rPr>
      </w:pPr>
      <w:r w:rsidRPr="006D7C73">
        <w:rPr>
          <w:rFonts w:ascii="Calibri" w:eastAsia="Calibri" w:hAnsi="Calibri" w:cs="Calibri"/>
          <w:lang w:bidi="ar-SA"/>
        </w:rPr>
        <w:t>Uncovers obscure pathology</w:t>
      </w:r>
    </w:p>
    <w:p w14:paraId="3AAD73E5" w14:textId="77777777" w:rsidR="00534602" w:rsidRDefault="00534602" w:rsidP="006D7C73">
      <w:pPr>
        <w:widowControl/>
        <w:adjustRightInd w:val="0"/>
        <w:spacing w:after="0"/>
        <w:rPr>
          <w:rFonts w:ascii="Calibri" w:eastAsia="Calibri" w:hAnsi="Calibri" w:cs="Calibri"/>
          <w:b/>
          <w:lang w:bidi="ar-SA"/>
        </w:rPr>
      </w:pPr>
    </w:p>
    <w:p w14:paraId="78E2C929" w14:textId="2B71754A" w:rsidR="006D7C73" w:rsidRPr="006D7C73" w:rsidRDefault="006D7C73" w:rsidP="006D7C73">
      <w:pPr>
        <w:widowControl/>
        <w:adjustRightInd w:val="0"/>
        <w:spacing w:after="0"/>
        <w:rPr>
          <w:rFonts w:ascii="Calibri" w:eastAsia="Calibri" w:hAnsi="Calibri" w:cs="Calibri"/>
          <w:b/>
          <w:lang w:bidi="ar-SA"/>
        </w:rPr>
      </w:pPr>
      <w:r w:rsidRPr="006D7C73">
        <w:rPr>
          <w:rFonts w:ascii="Calibri" w:eastAsia="Calibri" w:hAnsi="Calibri" w:cs="Calibri"/>
          <w:b/>
          <w:lang w:bidi="ar-SA"/>
        </w:rPr>
        <w:lastRenderedPageBreak/>
        <w:t>[ICON]</w:t>
      </w:r>
    </w:p>
    <w:p w14:paraId="2F4C2454" w14:textId="77777777" w:rsidR="006D7C73" w:rsidRPr="006D7C73" w:rsidRDefault="006D7C73" w:rsidP="006D7C73">
      <w:pPr>
        <w:widowControl/>
        <w:adjustRightInd w:val="0"/>
        <w:spacing w:after="0"/>
        <w:rPr>
          <w:rFonts w:ascii="Calibri" w:eastAsia="Calibri" w:hAnsi="Calibri" w:cs="Calibri"/>
          <w:lang w:bidi="ar-SA"/>
        </w:rPr>
      </w:pPr>
      <w:r w:rsidRPr="006D7C73">
        <w:rPr>
          <w:rFonts w:ascii="Calibri" w:eastAsia="Calibri" w:hAnsi="Calibri" w:cs="Calibri"/>
          <w:b/>
          <w:lang w:bidi="ar-SA"/>
        </w:rPr>
        <w:t>Transformative</w:t>
      </w:r>
    </w:p>
    <w:p w14:paraId="171A7CDD" w14:textId="77777777" w:rsidR="006D7C73" w:rsidRPr="006D7C73" w:rsidRDefault="006D7C73" w:rsidP="006D7C73">
      <w:pPr>
        <w:widowControl/>
        <w:adjustRightInd w:val="0"/>
        <w:spacing w:after="0"/>
        <w:rPr>
          <w:rFonts w:ascii="Calibri" w:eastAsia="Calibri" w:hAnsi="Calibri" w:cs="Calibri"/>
          <w:lang w:bidi="ar-SA"/>
        </w:rPr>
      </w:pPr>
    </w:p>
    <w:p w14:paraId="6E34F5A9" w14:textId="77777777" w:rsidR="006D7C73" w:rsidRPr="006D7C73" w:rsidRDefault="006D7C73" w:rsidP="006D7C73">
      <w:pPr>
        <w:widowControl/>
        <w:adjustRightInd w:val="0"/>
        <w:spacing w:after="0"/>
        <w:rPr>
          <w:rFonts w:ascii="Calibri" w:eastAsia="Calibri" w:hAnsi="Calibri" w:cs="Calibri"/>
          <w:lang w:bidi="ar-SA"/>
        </w:rPr>
      </w:pPr>
      <w:r w:rsidRPr="006D7C73">
        <w:rPr>
          <w:rFonts w:ascii="Calibri" w:eastAsia="Calibri" w:hAnsi="Calibri" w:cs="Calibri"/>
          <w:lang w:bidi="ar-SA"/>
        </w:rPr>
        <w:t>Dual Energy spectral imaging is transforming the world of CT scanning.</w:t>
      </w:r>
    </w:p>
    <w:p w14:paraId="00C14A43" w14:textId="77777777" w:rsidR="006D7C73" w:rsidRPr="006D7C73" w:rsidRDefault="006D7C73" w:rsidP="006D7C73">
      <w:pPr>
        <w:widowControl/>
        <w:adjustRightInd w:val="0"/>
        <w:spacing w:after="0"/>
        <w:rPr>
          <w:rFonts w:ascii="Calibri" w:eastAsia="Calibri" w:hAnsi="Calibri" w:cs="Calibri"/>
          <w:lang w:bidi="ar-SA"/>
        </w:rPr>
      </w:pPr>
    </w:p>
    <w:p w14:paraId="124A952E" w14:textId="77777777" w:rsidR="006D7C73" w:rsidRPr="006D7C73" w:rsidRDefault="006D7C73" w:rsidP="006D7C73">
      <w:pPr>
        <w:widowControl/>
        <w:numPr>
          <w:ilvl w:val="0"/>
          <w:numId w:val="4"/>
        </w:numPr>
        <w:autoSpaceDE/>
        <w:autoSpaceDN/>
        <w:adjustRightInd w:val="0"/>
        <w:spacing w:after="0"/>
        <w:contextualSpacing/>
        <w:rPr>
          <w:rFonts w:ascii="Calibri" w:eastAsia="Calibri" w:hAnsi="Calibri" w:cs="Calibri"/>
          <w:lang w:bidi="ar-SA"/>
        </w:rPr>
      </w:pPr>
      <w:r w:rsidRPr="006D7C73">
        <w:rPr>
          <w:rFonts w:ascii="Calibri" w:eastAsia="Calibri" w:hAnsi="Calibri" w:cs="Calibri"/>
          <w:lang w:bidi="ar-SA"/>
        </w:rPr>
        <w:t>It’s the difference between images and answers.</w:t>
      </w:r>
    </w:p>
    <w:p w14:paraId="5249B8F6" w14:textId="77777777" w:rsidR="006D7C73" w:rsidRPr="006D7C73" w:rsidRDefault="006D7C73" w:rsidP="006D7C73">
      <w:pPr>
        <w:widowControl/>
        <w:numPr>
          <w:ilvl w:val="0"/>
          <w:numId w:val="4"/>
        </w:numPr>
        <w:autoSpaceDE/>
        <w:autoSpaceDN/>
        <w:spacing w:after="0"/>
        <w:contextualSpacing/>
        <w:rPr>
          <w:rFonts w:ascii="Calibri" w:eastAsia="Calibri" w:hAnsi="Calibri" w:cs="Calibri"/>
          <w:lang w:bidi="ar-SA"/>
        </w:rPr>
      </w:pPr>
      <w:r w:rsidRPr="006D7C73">
        <w:rPr>
          <w:rFonts w:ascii="Calibri" w:eastAsia="Calibri" w:hAnsi="Calibri" w:cs="Calibri"/>
          <w:lang w:bidi="ar-SA"/>
        </w:rPr>
        <w:t>It’s the difference between visualization and characterization.</w:t>
      </w:r>
    </w:p>
    <w:p w14:paraId="7149A3FF" w14:textId="77777777" w:rsidR="006D7C73" w:rsidRPr="006D7C73" w:rsidRDefault="006D7C73" w:rsidP="006D7C73">
      <w:pPr>
        <w:widowControl/>
        <w:numPr>
          <w:ilvl w:val="0"/>
          <w:numId w:val="4"/>
        </w:numPr>
        <w:autoSpaceDE/>
        <w:autoSpaceDN/>
        <w:adjustRightInd w:val="0"/>
        <w:spacing w:after="0"/>
        <w:contextualSpacing/>
        <w:rPr>
          <w:rFonts w:ascii="Calibri" w:eastAsia="Calibri" w:hAnsi="Calibri" w:cs="Calibri"/>
          <w:lang w:bidi="ar-SA"/>
        </w:rPr>
      </w:pPr>
      <w:r w:rsidRPr="006D7C73">
        <w:rPr>
          <w:rFonts w:ascii="Calibri" w:eastAsia="Calibri" w:hAnsi="Calibri" w:cs="Calibri"/>
          <w:lang w:bidi="ar-SA"/>
        </w:rPr>
        <w:t>It’s the difference between qualification and quantification.</w:t>
      </w:r>
    </w:p>
    <w:p w14:paraId="599BBD8C" w14:textId="77777777" w:rsidR="00967F9A" w:rsidRPr="00C377E0" w:rsidRDefault="00967F9A" w:rsidP="00967F9A">
      <w:pPr>
        <w:adjustRightInd w:val="0"/>
        <w:rPr>
          <w:rFonts w:cstheme="minorHAnsi"/>
          <w:color w:val="000000"/>
        </w:rPr>
      </w:pPr>
    </w:p>
    <w:p w14:paraId="46C38C02" w14:textId="77777777" w:rsidR="00967F9A" w:rsidRPr="00C377E0" w:rsidRDefault="00967F9A" w:rsidP="00967F9A">
      <w:pPr>
        <w:jc w:val="center"/>
        <w:rPr>
          <w:rStyle w:val="normaltextrun"/>
          <w:rFonts w:cstheme="minorHAnsi"/>
        </w:rPr>
      </w:pPr>
      <w:r w:rsidRPr="00C377E0">
        <w:rPr>
          <w:rFonts w:cstheme="minorHAnsi"/>
          <w:b/>
          <w:color w:val="000000"/>
        </w:rPr>
        <w:t># # #</w:t>
      </w:r>
    </w:p>
    <w:p w14:paraId="5970F7C7" w14:textId="1807D29B" w:rsidR="001C3283" w:rsidRPr="001A3067" w:rsidRDefault="001C3283" w:rsidP="00967F9A">
      <w:pPr>
        <w:spacing w:after="0"/>
        <w:textAlignment w:val="baseline"/>
        <w:rPr>
          <w:b/>
          <w:bCs/>
        </w:rPr>
      </w:pPr>
    </w:p>
    <w:sectPr w:rsidR="001C3283" w:rsidRPr="001A3067" w:rsidSect="006E644F">
      <w:headerReference w:type="default" r:id="rId10"/>
      <w:footerReference w:type="default" r:id="rId11"/>
      <w:pgSz w:w="12240" w:h="15840"/>
      <w:pgMar w:top="2403" w:right="63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2733" w14:textId="77777777" w:rsidR="00C5459F" w:rsidRDefault="00C5459F" w:rsidP="00742A2D">
      <w:r>
        <w:separator/>
      </w:r>
    </w:p>
  </w:endnote>
  <w:endnote w:type="continuationSeparator" w:id="0">
    <w:p w14:paraId="080D404C" w14:textId="77777777" w:rsidR="00C5459F" w:rsidRDefault="00C5459F"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DC2886">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0F39" w14:textId="77777777" w:rsidR="00C5459F" w:rsidRDefault="00C5459F" w:rsidP="00742A2D">
      <w:r>
        <w:separator/>
      </w:r>
    </w:p>
  </w:footnote>
  <w:footnote w:type="continuationSeparator" w:id="0">
    <w:p w14:paraId="423A2DFF" w14:textId="77777777" w:rsidR="00C5459F" w:rsidRDefault="00C5459F"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0FDFBF">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152F10">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81C"/>
    <w:multiLevelType w:val="hybridMultilevel"/>
    <w:tmpl w:val="3C8E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CC4F04"/>
    <w:multiLevelType w:val="hybridMultilevel"/>
    <w:tmpl w:val="6E96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F56BB2"/>
    <w:multiLevelType w:val="hybridMultilevel"/>
    <w:tmpl w:val="CB02C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FA7355"/>
    <w:multiLevelType w:val="hybridMultilevel"/>
    <w:tmpl w:val="6D666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23C34"/>
    <w:rsid w:val="000647F7"/>
    <w:rsid w:val="00083944"/>
    <w:rsid w:val="000F3DFE"/>
    <w:rsid w:val="001044E6"/>
    <w:rsid w:val="00121208"/>
    <w:rsid w:val="001852AA"/>
    <w:rsid w:val="001A3067"/>
    <w:rsid w:val="001C3283"/>
    <w:rsid w:val="001E55F7"/>
    <w:rsid w:val="00232ADE"/>
    <w:rsid w:val="002C50CC"/>
    <w:rsid w:val="003102ED"/>
    <w:rsid w:val="003C3694"/>
    <w:rsid w:val="00466755"/>
    <w:rsid w:val="00534602"/>
    <w:rsid w:val="005D096E"/>
    <w:rsid w:val="006228E9"/>
    <w:rsid w:val="00626CCE"/>
    <w:rsid w:val="006C00A7"/>
    <w:rsid w:val="006D7C73"/>
    <w:rsid w:val="006E644F"/>
    <w:rsid w:val="006F6B8F"/>
    <w:rsid w:val="00742A2D"/>
    <w:rsid w:val="007C6385"/>
    <w:rsid w:val="007C6960"/>
    <w:rsid w:val="008962E8"/>
    <w:rsid w:val="008F5D37"/>
    <w:rsid w:val="00922CFC"/>
    <w:rsid w:val="00967F9A"/>
    <w:rsid w:val="009753F3"/>
    <w:rsid w:val="0098144E"/>
    <w:rsid w:val="009C0F5B"/>
    <w:rsid w:val="009F0993"/>
    <w:rsid w:val="009F28BF"/>
    <w:rsid w:val="00A30F0A"/>
    <w:rsid w:val="00A93846"/>
    <w:rsid w:val="00B414A1"/>
    <w:rsid w:val="00B534B1"/>
    <w:rsid w:val="00BB6CBA"/>
    <w:rsid w:val="00BC3A39"/>
    <w:rsid w:val="00C5459F"/>
    <w:rsid w:val="00CF4E58"/>
    <w:rsid w:val="00D01C46"/>
    <w:rsid w:val="00D43FDD"/>
    <w:rsid w:val="00D83B0B"/>
    <w:rsid w:val="00DA6894"/>
    <w:rsid w:val="00DC66ED"/>
    <w:rsid w:val="00DD390F"/>
    <w:rsid w:val="00E204A8"/>
    <w:rsid w:val="00E62F32"/>
    <w:rsid w:val="00FA4C1B"/>
    <w:rsid w:val="1C7A11FA"/>
    <w:rsid w:val="1E0C92FF"/>
    <w:rsid w:val="23119F6A"/>
    <w:rsid w:val="30E77679"/>
    <w:rsid w:val="3B3D52DB"/>
    <w:rsid w:val="56EE0E05"/>
    <w:rsid w:val="5A90B025"/>
    <w:rsid w:val="68F2D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A30F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30F0A"/>
  </w:style>
  <w:style w:type="character" w:customStyle="1" w:styleId="eop">
    <w:name w:val="eop"/>
    <w:basedOn w:val="DefaultParagraphFont"/>
    <w:rsid w:val="00A30F0A"/>
  </w:style>
  <w:style w:type="character" w:customStyle="1" w:styleId="scxw1679605">
    <w:name w:val="scxw1679605"/>
    <w:basedOn w:val="DefaultParagraphFont"/>
    <w:rsid w:val="00A30F0A"/>
  </w:style>
  <w:style w:type="paragraph" w:customStyle="1" w:styleId="Bodytext">
    <w:name w:val="Bodytext"/>
    <w:qFormat/>
    <w:rsid w:val="00922CFC"/>
    <w:pPr>
      <w:spacing w:line="360" w:lineRule="auto"/>
    </w:pPr>
    <w:rPr>
      <w:rFonts w:ascii="Calibri" w:eastAsia="Times New Roman" w:hAnsi="Calibri" w:cs="Times New Roman"/>
      <w:sz w:val="22"/>
      <w:szCs w:val="20"/>
      <w:lang w:eastAsia="de-DE"/>
    </w:rPr>
  </w:style>
  <w:style w:type="character" w:styleId="CommentReference">
    <w:name w:val="annotation reference"/>
    <w:basedOn w:val="DefaultParagraphFont"/>
    <w:uiPriority w:val="99"/>
    <w:semiHidden/>
    <w:unhideWhenUsed/>
    <w:rsid w:val="001A3067"/>
    <w:rPr>
      <w:sz w:val="16"/>
      <w:szCs w:val="16"/>
    </w:rPr>
  </w:style>
  <w:style w:type="paragraph" w:styleId="CommentText">
    <w:name w:val="annotation text"/>
    <w:basedOn w:val="Normal"/>
    <w:link w:val="CommentTextChar"/>
    <w:uiPriority w:val="99"/>
    <w:semiHidden/>
    <w:unhideWhenUsed/>
    <w:rsid w:val="001A3067"/>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A3067"/>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0932">
      <w:bodyDiv w:val="1"/>
      <w:marLeft w:val="0"/>
      <w:marRight w:val="0"/>
      <w:marTop w:val="0"/>
      <w:marBottom w:val="0"/>
      <w:divBdr>
        <w:top w:val="none" w:sz="0" w:space="0" w:color="auto"/>
        <w:left w:val="none" w:sz="0" w:space="0" w:color="auto"/>
        <w:bottom w:val="none" w:sz="0" w:space="0" w:color="auto"/>
        <w:right w:val="none" w:sz="0" w:space="0" w:color="auto"/>
      </w:divBdr>
    </w:div>
    <w:div w:id="219486349">
      <w:bodyDiv w:val="1"/>
      <w:marLeft w:val="0"/>
      <w:marRight w:val="0"/>
      <w:marTop w:val="0"/>
      <w:marBottom w:val="0"/>
      <w:divBdr>
        <w:top w:val="none" w:sz="0" w:space="0" w:color="auto"/>
        <w:left w:val="none" w:sz="0" w:space="0" w:color="auto"/>
        <w:bottom w:val="none" w:sz="0" w:space="0" w:color="auto"/>
        <w:right w:val="none" w:sz="0" w:space="0" w:color="auto"/>
      </w:divBdr>
    </w:div>
    <w:div w:id="602961997">
      <w:bodyDiv w:val="1"/>
      <w:marLeft w:val="0"/>
      <w:marRight w:val="0"/>
      <w:marTop w:val="0"/>
      <w:marBottom w:val="0"/>
      <w:divBdr>
        <w:top w:val="none" w:sz="0" w:space="0" w:color="auto"/>
        <w:left w:val="none" w:sz="0" w:space="0" w:color="auto"/>
        <w:bottom w:val="none" w:sz="0" w:space="0" w:color="auto"/>
        <w:right w:val="none" w:sz="0" w:space="0" w:color="auto"/>
      </w:divBdr>
    </w:div>
    <w:div w:id="978462085">
      <w:bodyDiv w:val="1"/>
      <w:marLeft w:val="0"/>
      <w:marRight w:val="0"/>
      <w:marTop w:val="0"/>
      <w:marBottom w:val="0"/>
      <w:divBdr>
        <w:top w:val="none" w:sz="0" w:space="0" w:color="auto"/>
        <w:left w:val="none" w:sz="0" w:space="0" w:color="auto"/>
        <w:bottom w:val="none" w:sz="0" w:space="0" w:color="auto"/>
        <w:right w:val="none" w:sz="0" w:space="0" w:color="auto"/>
      </w:divBdr>
    </w:div>
    <w:div w:id="1003632296">
      <w:bodyDiv w:val="1"/>
      <w:marLeft w:val="0"/>
      <w:marRight w:val="0"/>
      <w:marTop w:val="0"/>
      <w:marBottom w:val="0"/>
      <w:divBdr>
        <w:top w:val="none" w:sz="0" w:space="0" w:color="auto"/>
        <w:left w:val="none" w:sz="0" w:space="0" w:color="auto"/>
        <w:bottom w:val="none" w:sz="0" w:space="0" w:color="auto"/>
        <w:right w:val="none" w:sz="0" w:space="0" w:color="auto"/>
      </w:divBdr>
    </w:div>
    <w:div w:id="1080953970">
      <w:bodyDiv w:val="1"/>
      <w:marLeft w:val="0"/>
      <w:marRight w:val="0"/>
      <w:marTop w:val="0"/>
      <w:marBottom w:val="0"/>
      <w:divBdr>
        <w:top w:val="none" w:sz="0" w:space="0" w:color="auto"/>
        <w:left w:val="none" w:sz="0" w:space="0" w:color="auto"/>
        <w:bottom w:val="none" w:sz="0" w:space="0" w:color="auto"/>
        <w:right w:val="none" w:sz="0" w:space="0" w:color="auto"/>
      </w:divBdr>
    </w:div>
    <w:div w:id="1402286222">
      <w:bodyDiv w:val="1"/>
      <w:marLeft w:val="0"/>
      <w:marRight w:val="0"/>
      <w:marTop w:val="0"/>
      <w:marBottom w:val="0"/>
      <w:divBdr>
        <w:top w:val="none" w:sz="0" w:space="0" w:color="auto"/>
        <w:left w:val="none" w:sz="0" w:space="0" w:color="auto"/>
        <w:bottom w:val="none" w:sz="0" w:space="0" w:color="auto"/>
        <w:right w:val="none" w:sz="0" w:space="0" w:color="auto"/>
      </w:divBdr>
    </w:div>
    <w:div w:id="1564024615">
      <w:bodyDiv w:val="1"/>
      <w:marLeft w:val="0"/>
      <w:marRight w:val="0"/>
      <w:marTop w:val="0"/>
      <w:marBottom w:val="0"/>
      <w:divBdr>
        <w:top w:val="none" w:sz="0" w:space="0" w:color="auto"/>
        <w:left w:val="none" w:sz="0" w:space="0" w:color="auto"/>
        <w:bottom w:val="none" w:sz="0" w:space="0" w:color="auto"/>
        <w:right w:val="none" w:sz="0" w:space="0" w:color="auto"/>
      </w:divBdr>
    </w:div>
    <w:div w:id="1718771244">
      <w:bodyDiv w:val="1"/>
      <w:marLeft w:val="0"/>
      <w:marRight w:val="0"/>
      <w:marTop w:val="0"/>
      <w:marBottom w:val="0"/>
      <w:divBdr>
        <w:top w:val="none" w:sz="0" w:space="0" w:color="auto"/>
        <w:left w:val="none" w:sz="0" w:space="0" w:color="auto"/>
        <w:bottom w:val="none" w:sz="0" w:space="0" w:color="auto"/>
        <w:right w:val="none" w:sz="0" w:space="0" w:color="auto"/>
      </w:divBdr>
      <w:divsChild>
        <w:div w:id="1101799389">
          <w:marLeft w:val="0"/>
          <w:marRight w:val="0"/>
          <w:marTop w:val="0"/>
          <w:marBottom w:val="0"/>
          <w:divBdr>
            <w:top w:val="none" w:sz="0" w:space="0" w:color="auto"/>
            <w:left w:val="none" w:sz="0" w:space="0" w:color="auto"/>
            <w:bottom w:val="none" w:sz="0" w:space="0" w:color="auto"/>
            <w:right w:val="none" w:sz="0" w:space="0" w:color="auto"/>
          </w:divBdr>
        </w:div>
        <w:div w:id="2084907812">
          <w:marLeft w:val="0"/>
          <w:marRight w:val="0"/>
          <w:marTop w:val="0"/>
          <w:marBottom w:val="0"/>
          <w:divBdr>
            <w:top w:val="none" w:sz="0" w:space="0" w:color="auto"/>
            <w:left w:val="none" w:sz="0" w:space="0" w:color="auto"/>
            <w:bottom w:val="none" w:sz="0" w:space="0" w:color="auto"/>
            <w:right w:val="none" w:sz="0" w:space="0" w:color="auto"/>
          </w:divBdr>
        </w:div>
        <w:div w:id="717973041">
          <w:marLeft w:val="0"/>
          <w:marRight w:val="0"/>
          <w:marTop w:val="0"/>
          <w:marBottom w:val="0"/>
          <w:divBdr>
            <w:top w:val="none" w:sz="0" w:space="0" w:color="auto"/>
            <w:left w:val="none" w:sz="0" w:space="0" w:color="auto"/>
            <w:bottom w:val="none" w:sz="0" w:space="0" w:color="auto"/>
            <w:right w:val="none" w:sz="0" w:space="0" w:color="auto"/>
          </w:divBdr>
        </w:div>
        <w:div w:id="189998089">
          <w:marLeft w:val="0"/>
          <w:marRight w:val="0"/>
          <w:marTop w:val="0"/>
          <w:marBottom w:val="0"/>
          <w:divBdr>
            <w:top w:val="none" w:sz="0" w:space="0" w:color="auto"/>
            <w:left w:val="none" w:sz="0" w:space="0" w:color="auto"/>
            <w:bottom w:val="none" w:sz="0" w:space="0" w:color="auto"/>
            <w:right w:val="none" w:sz="0" w:space="0" w:color="auto"/>
          </w:divBdr>
          <w:divsChild>
            <w:div w:id="1491630212">
              <w:marLeft w:val="0"/>
              <w:marRight w:val="0"/>
              <w:marTop w:val="30"/>
              <w:marBottom w:val="30"/>
              <w:divBdr>
                <w:top w:val="none" w:sz="0" w:space="0" w:color="auto"/>
                <w:left w:val="none" w:sz="0" w:space="0" w:color="auto"/>
                <w:bottom w:val="none" w:sz="0" w:space="0" w:color="auto"/>
                <w:right w:val="none" w:sz="0" w:space="0" w:color="auto"/>
              </w:divBdr>
              <w:divsChild>
                <w:div w:id="1520702153">
                  <w:marLeft w:val="0"/>
                  <w:marRight w:val="0"/>
                  <w:marTop w:val="0"/>
                  <w:marBottom w:val="0"/>
                  <w:divBdr>
                    <w:top w:val="none" w:sz="0" w:space="0" w:color="auto"/>
                    <w:left w:val="none" w:sz="0" w:space="0" w:color="auto"/>
                    <w:bottom w:val="none" w:sz="0" w:space="0" w:color="auto"/>
                    <w:right w:val="none" w:sz="0" w:space="0" w:color="auto"/>
                  </w:divBdr>
                  <w:divsChild>
                    <w:div w:id="315687694">
                      <w:marLeft w:val="0"/>
                      <w:marRight w:val="0"/>
                      <w:marTop w:val="0"/>
                      <w:marBottom w:val="0"/>
                      <w:divBdr>
                        <w:top w:val="none" w:sz="0" w:space="0" w:color="auto"/>
                        <w:left w:val="none" w:sz="0" w:space="0" w:color="auto"/>
                        <w:bottom w:val="none" w:sz="0" w:space="0" w:color="auto"/>
                        <w:right w:val="none" w:sz="0" w:space="0" w:color="auto"/>
                      </w:divBdr>
                    </w:div>
                    <w:div w:id="1239291217">
                      <w:marLeft w:val="0"/>
                      <w:marRight w:val="0"/>
                      <w:marTop w:val="0"/>
                      <w:marBottom w:val="0"/>
                      <w:divBdr>
                        <w:top w:val="none" w:sz="0" w:space="0" w:color="auto"/>
                        <w:left w:val="none" w:sz="0" w:space="0" w:color="auto"/>
                        <w:bottom w:val="none" w:sz="0" w:space="0" w:color="auto"/>
                        <w:right w:val="none" w:sz="0" w:space="0" w:color="auto"/>
                      </w:divBdr>
                    </w:div>
                  </w:divsChild>
                </w:div>
                <w:div w:id="498345566">
                  <w:marLeft w:val="0"/>
                  <w:marRight w:val="0"/>
                  <w:marTop w:val="0"/>
                  <w:marBottom w:val="0"/>
                  <w:divBdr>
                    <w:top w:val="none" w:sz="0" w:space="0" w:color="auto"/>
                    <w:left w:val="none" w:sz="0" w:space="0" w:color="auto"/>
                    <w:bottom w:val="none" w:sz="0" w:space="0" w:color="auto"/>
                    <w:right w:val="none" w:sz="0" w:space="0" w:color="auto"/>
                  </w:divBdr>
                  <w:divsChild>
                    <w:div w:id="1150707867">
                      <w:marLeft w:val="0"/>
                      <w:marRight w:val="0"/>
                      <w:marTop w:val="0"/>
                      <w:marBottom w:val="0"/>
                      <w:divBdr>
                        <w:top w:val="none" w:sz="0" w:space="0" w:color="auto"/>
                        <w:left w:val="none" w:sz="0" w:space="0" w:color="auto"/>
                        <w:bottom w:val="none" w:sz="0" w:space="0" w:color="auto"/>
                        <w:right w:val="none" w:sz="0" w:space="0" w:color="auto"/>
                      </w:divBdr>
                    </w:div>
                  </w:divsChild>
                </w:div>
                <w:div w:id="1103920376">
                  <w:marLeft w:val="0"/>
                  <w:marRight w:val="0"/>
                  <w:marTop w:val="0"/>
                  <w:marBottom w:val="0"/>
                  <w:divBdr>
                    <w:top w:val="none" w:sz="0" w:space="0" w:color="auto"/>
                    <w:left w:val="none" w:sz="0" w:space="0" w:color="auto"/>
                    <w:bottom w:val="none" w:sz="0" w:space="0" w:color="auto"/>
                    <w:right w:val="none" w:sz="0" w:space="0" w:color="auto"/>
                  </w:divBdr>
                  <w:divsChild>
                    <w:div w:id="1940066757">
                      <w:marLeft w:val="0"/>
                      <w:marRight w:val="0"/>
                      <w:marTop w:val="0"/>
                      <w:marBottom w:val="0"/>
                      <w:divBdr>
                        <w:top w:val="none" w:sz="0" w:space="0" w:color="auto"/>
                        <w:left w:val="none" w:sz="0" w:space="0" w:color="auto"/>
                        <w:bottom w:val="none" w:sz="0" w:space="0" w:color="auto"/>
                        <w:right w:val="none" w:sz="0" w:space="0" w:color="auto"/>
                      </w:divBdr>
                    </w:div>
                  </w:divsChild>
                </w:div>
                <w:div w:id="1903978304">
                  <w:marLeft w:val="0"/>
                  <w:marRight w:val="0"/>
                  <w:marTop w:val="0"/>
                  <w:marBottom w:val="0"/>
                  <w:divBdr>
                    <w:top w:val="none" w:sz="0" w:space="0" w:color="auto"/>
                    <w:left w:val="none" w:sz="0" w:space="0" w:color="auto"/>
                    <w:bottom w:val="none" w:sz="0" w:space="0" w:color="auto"/>
                    <w:right w:val="none" w:sz="0" w:space="0" w:color="auto"/>
                  </w:divBdr>
                  <w:divsChild>
                    <w:div w:id="19654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431">
          <w:marLeft w:val="0"/>
          <w:marRight w:val="0"/>
          <w:marTop w:val="0"/>
          <w:marBottom w:val="0"/>
          <w:divBdr>
            <w:top w:val="none" w:sz="0" w:space="0" w:color="auto"/>
            <w:left w:val="none" w:sz="0" w:space="0" w:color="auto"/>
            <w:bottom w:val="none" w:sz="0" w:space="0" w:color="auto"/>
            <w:right w:val="none" w:sz="0" w:space="0" w:color="auto"/>
          </w:divBdr>
        </w:div>
        <w:div w:id="442460373">
          <w:marLeft w:val="0"/>
          <w:marRight w:val="0"/>
          <w:marTop w:val="0"/>
          <w:marBottom w:val="0"/>
          <w:divBdr>
            <w:top w:val="none" w:sz="0" w:space="0" w:color="auto"/>
            <w:left w:val="none" w:sz="0" w:space="0" w:color="auto"/>
            <w:bottom w:val="none" w:sz="0" w:space="0" w:color="auto"/>
            <w:right w:val="none" w:sz="0" w:space="0" w:color="auto"/>
          </w:divBdr>
        </w:div>
        <w:div w:id="1784421310">
          <w:marLeft w:val="0"/>
          <w:marRight w:val="0"/>
          <w:marTop w:val="0"/>
          <w:marBottom w:val="0"/>
          <w:divBdr>
            <w:top w:val="none" w:sz="0" w:space="0" w:color="auto"/>
            <w:left w:val="none" w:sz="0" w:space="0" w:color="auto"/>
            <w:bottom w:val="none" w:sz="0" w:space="0" w:color="auto"/>
            <w:right w:val="none" w:sz="0" w:space="0" w:color="auto"/>
          </w:divBdr>
        </w:div>
        <w:div w:id="1726296225">
          <w:marLeft w:val="0"/>
          <w:marRight w:val="0"/>
          <w:marTop w:val="0"/>
          <w:marBottom w:val="0"/>
          <w:divBdr>
            <w:top w:val="none" w:sz="0" w:space="0" w:color="auto"/>
            <w:left w:val="none" w:sz="0" w:space="0" w:color="auto"/>
            <w:bottom w:val="none" w:sz="0" w:space="0" w:color="auto"/>
            <w:right w:val="none" w:sz="0" w:space="0" w:color="auto"/>
          </w:divBdr>
        </w:div>
        <w:div w:id="500462954">
          <w:marLeft w:val="0"/>
          <w:marRight w:val="0"/>
          <w:marTop w:val="0"/>
          <w:marBottom w:val="0"/>
          <w:divBdr>
            <w:top w:val="none" w:sz="0" w:space="0" w:color="auto"/>
            <w:left w:val="none" w:sz="0" w:space="0" w:color="auto"/>
            <w:bottom w:val="none" w:sz="0" w:space="0" w:color="auto"/>
            <w:right w:val="none" w:sz="0" w:space="0" w:color="auto"/>
          </w:divBdr>
        </w:div>
        <w:div w:id="330333065">
          <w:marLeft w:val="0"/>
          <w:marRight w:val="0"/>
          <w:marTop w:val="0"/>
          <w:marBottom w:val="0"/>
          <w:divBdr>
            <w:top w:val="none" w:sz="0" w:space="0" w:color="auto"/>
            <w:left w:val="none" w:sz="0" w:space="0" w:color="auto"/>
            <w:bottom w:val="none" w:sz="0" w:space="0" w:color="auto"/>
            <w:right w:val="none" w:sz="0" w:space="0" w:color="auto"/>
          </w:divBdr>
        </w:div>
        <w:div w:id="1729913899">
          <w:marLeft w:val="0"/>
          <w:marRight w:val="0"/>
          <w:marTop w:val="0"/>
          <w:marBottom w:val="0"/>
          <w:divBdr>
            <w:top w:val="none" w:sz="0" w:space="0" w:color="auto"/>
            <w:left w:val="none" w:sz="0" w:space="0" w:color="auto"/>
            <w:bottom w:val="none" w:sz="0" w:space="0" w:color="auto"/>
            <w:right w:val="none" w:sz="0" w:space="0" w:color="auto"/>
          </w:divBdr>
        </w:div>
        <w:div w:id="1677727236">
          <w:marLeft w:val="0"/>
          <w:marRight w:val="0"/>
          <w:marTop w:val="0"/>
          <w:marBottom w:val="0"/>
          <w:divBdr>
            <w:top w:val="none" w:sz="0" w:space="0" w:color="auto"/>
            <w:left w:val="none" w:sz="0" w:space="0" w:color="auto"/>
            <w:bottom w:val="none" w:sz="0" w:space="0" w:color="auto"/>
            <w:right w:val="none" w:sz="0" w:space="0" w:color="auto"/>
          </w:divBdr>
        </w:div>
        <w:div w:id="806626296">
          <w:marLeft w:val="0"/>
          <w:marRight w:val="0"/>
          <w:marTop w:val="0"/>
          <w:marBottom w:val="0"/>
          <w:divBdr>
            <w:top w:val="none" w:sz="0" w:space="0" w:color="auto"/>
            <w:left w:val="none" w:sz="0" w:space="0" w:color="auto"/>
            <w:bottom w:val="none" w:sz="0" w:space="0" w:color="auto"/>
            <w:right w:val="none" w:sz="0" w:space="0" w:color="auto"/>
          </w:divBdr>
        </w:div>
        <w:div w:id="1874802195">
          <w:marLeft w:val="0"/>
          <w:marRight w:val="0"/>
          <w:marTop w:val="0"/>
          <w:marBottom w:val="0"/>
          <w:divBdr>
            <w:top w:val="none" w:sz="0" w:space="0" w:color="auto"/>
            <w:left w:val="none" w:sz="0" w:space="0" w:color="auto"/>
            <w:bottom w:val="none" w:sz="0" w:space="0" w:color="auto"/>
            <w:right w:val="none" w:sz="0" w:space="0" w:color="auto"/>
          </w:divBdr>
        </w:div>
        <w:div w:id="441924441">
          <w:marLeft w:val="0"/>
          <w:marRight w:val="0"/>
          <w:marTop w:val="0"/>
          <w:marBottom w:val="0"/>
          <w:divBdr>
            <w:top w:val="none" w:sz="0" w:space="0" w:color="auto"/>
            <w:left w:val="none" w:sz="0" w:space="0" w:color="auto"/>
            <w:bottom w:val="none" w:sz="0" w:space="0" w:color="auto"/>
            <w:right w:val="none" w:sz="0" w:space="0" w:color="auto"/>
          </w:divBdr>
        </w:div>
        <w:div w:id="1617063012">
          <w:marLeft w:val="0"/>
          <w:marRight w:val="0"/>
          <w:marTop w:val="0"/>
          <w:marBottom w:val="0"/>
          <w:divBdr>
            <w:top w:val="none" w:sz="0" w:space="0" w:color="auto"/>
            <w:left w:val="none" w:sz="0" w:space="0" w:color="auto"/>
            <w:bottom w:val="none" w:sz="0" w:space="0" w:color="auto"/>
            <w:right w:val="none" w:sz="0" w:space="0" w:color="auto"/>
          </w:divBdr>
        </w:div>
        <w:div w:id="1498695573">
          <w:marLeft w:val="0"/>
          <w:marRight w:val="0"/>
          <w:marTop w:val="0"/>
          <w:marBottom w:val="0"/>
          <w:divBdr>
            <w:top w:val="none" w:sz="0" w:space="0" w:color="auto"/>
            <w:left w:val="none" w:sz="0" w:space="0" w:color="auto"/>
            <w:bottom w:val="none" w:sz="0" w:space="0" w:color="auto"/>
            <w:right w:val="none" w:sz="0" w:space="0" w:color="auto"/>
          </w:divBdr>
        </w:div>
        <w:div w:id="1135105916">
          <w:marLeft w:val="0"/>
          <w:marRight w:val="0"/>
          <w:marTop w:val="0"/>
          <w:marBottom w:val="0"/>
          <w:divBdr>
            <w:top w:val="none" w:sz="0" w:space="0" w:color="auto"/>
            <w:left w:val="none" w:sz="0" w:space="0" w:color="auto"/>
            <w:bottom w:val="none" w:sz="0" w:space="0" w:color="auto"/>
            <w:right w:val="none" w:sz="0" w:space="0" w:color="auto"/>
          </w:divBdr>
        </w:div>
        <w:div w:id="1379356416">
          <w:marLeft w:val="0"/>
          <w:marRight w:val="0"/>
          <w:marTop w:val="0"/>
          <w:marBottom w:val="0"/>
          <w:divBdr>
            <w:top w:val="none" w:sz="0" w:space="0" w:color="auto"/>
            <w:left w:val="none" w:sz="0" w:space="0" w:color="auto"/>
            <w:bottom w:val="none" w:sz="0" w:space="0" w:color="auto"/>
            <w:right w:val="none" w:sz="0" w:space="0" w:color="auto"/>
          </w:divBdr>
        </w:div>
        <w:div w:id="1307007710">
          <w:marLeft w:val="0"/>
          <w:marRight w:val="0"/>
          <w:marTop w:val="0"/>
          <w:marBottom w:val="0"/>
          <w:divBdr>
            <w:top w:val="none" w:sz="0" w:space="0" w:color="auto"/>
            <w:left w:val="none" w:sz="0" w:space="0" w:color="auto"/>
            <w:bottom w:val="none" w:sz="0" w:space="0" w:color="auto"/>
            <w:right w:val="none" w:sz="0" w:space="0" w:color="auto"/>
          </w:divBdr>
        </w:div>
        <w:div w:id="448553232">
          <w:marLeft w:val="0"/>
          <w:marRight w:val="0"/>
          <w:marTop w:val="0"/>
          <w:marBottom w:val="0"/>
          <w:divBdr>
            <w:top w:val="none" w:sz="0" w:space="0" w:color="auto"/>
            <w:left w:val="none" w:sz="0" w:space="0" w:color="auto"/>
            <w:bottom w:val="none" w:sz="0" w:space="0" w:color="auto"/>
            <w:right w:val="none" w:sz="0" w:space="0" w:color="auto"/>
          </w:divBdr>
        </w:div>
        <w:div w:id="1181967061">
          <w:marLeft w:val="0"/>
          <w:marRight w:val="0"/>
          <w:marTop w:val="0"/>
          <w:marBottom w:val="0"/>
          <w:divBdr>
            <w:top w:val="none" w:sz="0" w:space="0" w:color="auto"/>
            <w:left w:val="none" w:sz="0" w:space="0" w:color="auto"/>
            <w:bottom w:val="none" w:sz="0" w:space="0" w:color="auto"/>
            <w:right w:val="none" w:sz="0" w:space="0" w:color="auto"/>
          </w:divBdr>
        </w:div>
        <w:div w:id="479886872">
          <w:marLeft w:val="0"/>
          <w:marRight w:val="0"/>
          <w:marTop w:val="0"/>
          <w:marBottom w:val="0"/>
          <w:divBdr>
            <w:top w:val="none" w:sz="0" w:space="0" w:color="auto"/>
            <w:left w:val="none" w:sz="0" w:space="0" w:color="auto"/>
            <w:bottom w:val="none" w:sz="0" w:space="0" w:color="auto"/>
            <w:right w:val="none" w:sz="0" w:space="0" w:color="auto"/>
          </w:divBdr>
        </w:div>
        <w:div w:id="303585444">
          <w:marLeft w:val="0"/>
          <w:marRight w:val="0"/>
          <w:marTop w:val="0"/>
          <w:marBottom w:val="0"/>
          <w:divBdr>
            <w:top w:val="none" w:sz="0" w:space="0" w:color="auto"/>
            <w:left w:val="none" w:sz="0" w:space="0" w:color="auto"/>
            <w:bottom w:val="none" w:sz="0" w:space="0" w:color="auto"/>
            <w:right w:val="none" w:sz="0" w:space="0" w:color="auto"/>
          </w:divBdr>
        </w:div>
        <w:div w:id="973751394">
          <w:marLeft w:val="0"/>
          <w:marRight w:val="0"/>
          <w:marTop w:val="0"/>
          <w:marBottom w:val="0"/>
          <w:divBdr>
            <w:top w:val="none" w:sz="0" w:space="0" w:color="auto"/>
            <w:left w:val="none" w:sz="0" w:space="0" w:color="auto"/>
            <w:bottom w:val="none" w:sz="0" w:space="0" w:color="auto"/>
            <w:right w:val="none" w:sz="0" w:space="0" w:color="auto"/>
          </w:divBdr>
        </w:div>
        <w:div w:id="193234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D45BA-9F60-4CC6-9DA3-95D068ED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cp:lastModifiedBy>
  <cp:revision>4</cp:revision>
  <dcterms:created xsi:type="dcterms:W3CDTF">2021-05-24T17:13:00Z</dcterms:created>
  <dcterms:modified xsi:type="dcterms:W3CDTF">2021-06-15T16:15:00Z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