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4CE1" w:rsidR="00D34CE1" w:rsidP="3499EEC7" w:rsidRDefault="00D34CE1" w14:paraId="319648CB" w14:textId="77777777">
      <w:pPr>
        <w:pStyle w:val="paragraph"/>
        <w:textAlignment w:val="baseline"/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</w:pPr>
      <w:r w:rsidRPr="3499EEC7" w:rsidR="00D34CE1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  <w:t xml:space="preserve">Clarity that guides care. </w:t>
      </w:r>
    </w:p>
    <w:p w:rsidRPr="00D34CE1" w:rsidR="00E82F57" w:rsidP="3499EEC7" w:rsidRDefault="00D34CE1" w14:paraId="622DAD9C" w14:textId="6FF23677">
      <w:pPr>
        <w:pStyle w:val="paragraph"/>
        <w:textAlignment w:val="baseline"/>
        <w:rPr>
          <w:rStyle w:val="bcx0"/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</w:pPr>
      <w:r w:rsidRPr="3499EEC7" w:rsidR="00D34CE1">
        <w:rPr>
          <w:rFonts w:ascii="Helvetica Neue LT Std 55 Roman" w:hAnsi="Helvetica Neue LT Std 55 Roman" w:eastAsia="Helvetica Neue LT Std 55 Roman" w:cs="Helvetica Neue LT Std 55 Roman"/>
          <w:b w:val="1"/>
          <w:bCs w:val="1"/>
          <w:color w:val="004F8A"/>
          <w:sz w:val="48"/>
          <w:szCs w:val="48"/>
          <w:lang w:val="en" w:bidi="en-US"/>
        </w:rPr>
        <w:t>Confidence that drives decisions.</w:t>
      </w:r>
    </w:p>
    <w:p w:rsidRPr="006C6010" w:rsidR="00E82F57" w:rsidP="006C6010" w:rsidRDefault="006C6010" w14:paraId="3B5B64AA" w14:textId="020E83E2">
      <w:pPr>
        <w:pStyle w:val="paragraph"/>
        <w:textAlignment w:val="baseline"/>
        <w:rPr>
          <w:rStyle w:val="Emphasis"/>
          <w:color w:val="auto"/>
        </w:rPr>
      </w:pPr>
      <w:r w:rsidRPr="006C6010">
        <w:rPr>
          <w:rFonts w:ascii="Helvetica Neue LT Std 75" w:hAnsi="Helvetica Neue LT Std 75"/>
          <w:b/>
          <w:bCs/>
        </w:rPr>
        <w:t xml:space="preserve">At </w:t>
      </w:r>
      <w:r w:rsidRPr="006C6010">
        <w:rPr>
          <w:rFonts w:ascii="Helvetica Neue LT Std 75" w:hAnsi="Helvetica Neue LT Std 75"/>
          <w:b/>
          <w:bCs/>
          <w:highlight w:val="lightGray"/>
        </w:rPr>
        <w:t>&lt;Facility Name&gt;</w:t>
      </w:r>
      <w:r w:rsidRPr="006C6010">
        <w:rPr>
          <w:rFonts w:ascii="Helvetica Neue LT Std 75" w:hAnsi="Helvetica Neue LT Std 75"/>
          <w:b/>
          <w:bCs/>
        </w:rPr>
        <w:t>, we’re reshaping the future of PET/CT imaging with clinical versatility, patient focus, and forward-thinking design.</w:t>
      </w:r>
    </w:p>
    <w:p w:rsidRPr="005633F5" w:rsidR="00E82F57" w:rsidP="00872CCA" w:rsidRDefault="00872CCA" w14:paraId="583F4705" w14:textId="04675CBF">
      <w:pPr>
        <w:pStyle w:val="paragraph"/>
        <w:spacing w:after="0"/>
        <w:textAlignment w:val="baseline"/>
        <w:rPr>
          <w:rStyle w:val="Emphasis"/>
          <w:b w:val="0"/>
          <w:bCs w:val="0"/>
          <w:color w:val="auto"/>
        </w:rPr>
      </w:pPr>
      <w:r w:rsidRPr="00872CCA">
        <w:rPr>
          <w:rFonts w:ascii="Helvetica Neue LT Std 75" w:hAnsi="Helvetica Neue LT Std 75"/>
        </w:rPr>
        <w:t xml:space="preserve">Biograph </w:t>
      </w:r>
      <w:proofErr w:type="spellStart"/>
      <w:r w:rsidRPr="00872CCA">
        <w:rPr>
          <w:rFonts w:ascii="Helvetica Neue LT Std 75" w:hAnsi="Helvetica Neue LT Std 75"/>
        </w:rPr>
        <w:t>Trinion</w:t>
      </w:r>
      <w:proofErr w:type="spellEnd"/>
      <w:r w:rsidRPr="00872CCA">
        <w:rPr>
          <w:rFonts w:ascii="Helvetica Neue LT Std 75" w:hAnsi="Helvetica Neue LT Std 75"/>
        </w:rPr>
        <w:t xml:space="preserve"> combines the power of PET and CT technologies in a single, high-performance imaging system to bring you greater diagnostic confidence in early disease detection. AI-powered workflows deliver consistent, standardized results across specialties while fast, low-dose, personalized scans improve outcomes for you and your patients. Compact, scalable, and adaptive to your evolving clinical needs, this is future-forward design in motion.</w:t>
      </w:r>
    </w:p>
    <w:p w:rsidR="00E82F57" w:rsidP="00E82F57" w:rsidRDefault="00872CCA" w14:paraId="0E947046" w14:textId="0DD6962D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Innovative Technologies</w:t>
      </w:r>
    </w:p>
    <w:p w:rsidRPr="00B60BDE" w:rsidR="00E82F57" w:rsidP="00B60BDE" w:rsidRDefault="00B60BDE" w14:paraId="7CA1B9D4" w14:textId="3F61A040">
      <w:pPr>
        <w:pStyle w:val="paragraph"/>
        <w:spacing w:after="0"/>
        <w:textAlignment w:val="baseline"/>
        <w:rPr>
          <w:rStyle w:val="Emphasis"/>
          <w:b w:val="0"/>
          <w:bCs w:val="0"/>
          <w:color w:val="auto"/>
          <w:lang w:val="en"/>
        </w:rPr>
      </w:pPr>
      <w:r w:rsidRPr="00B60BDE">
        <w:rPr>
          <w:rFonts w:ascii="Helvetica Neue LT Std 75" w:hAnsi="Helvetica Neue LT Std 75"/>
          <w:lang w:val="en"/>
        </w:rPr>
        <w:t xml:space="preserve">Digital LSO-based detectors paired with ultra-fast time of </w:t>
      </w:r>
      <w:proofErr w:type="gramStart"/>
      <w:r w:rsidRPr="00B60BDE">
        <w:rPr>
          <w:rFonts w:ascii="Helvetica Neue LT Std 75" w:hAnsi="Helvetica Neue LT Std 75"/>
          <w:lang w:val="en"/>
        </w:rPr>
        <w:t>flight</w:t>
      </w:r>
      <w:r w:rsidRPr="00B60BDE">
        <w:rPr>
          <w:rFonts w:ascii="Helvetica Neue LT Std 75" w:hAnsi="Helvetica Neue LT Std 75"/>
          <w:vertAlign w:val="superscript"/>
          <w:lang w:val="en"/>
        </w:rPr>
        <w:t>1</w:t>
      </w:r>
      <w:proofErr w:type="gramEnd"/>
      <w:r w:rsidRPr="00B60BDE">
        <w:rPr>
          <w:rFonts w:ascii="Helvetica Neue LT Std 75" w:hAnsi="Helvetica Neue LT Std 75"/>
          <w:lang w:val="en"/>
        </w:rPr>
        <w:t xml:space="preserve"> create sharper images with excellent small-lesion visibility, capturing a comprehensive picture for early disease detection in a single scan.</w:t>
      </w:r>
    </w:p>
    <w:p w:rsidR="00E82F57" w:rsidP="00E82F57" w:rsidRDefault="00872CCA" w14:paraId="6363024F" w14:textId="49CBD712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Clinical Versa</w:t>
      </w:r>
      <w:r w:rsidR="00D35805">
        <w:rPr>
          <w:rStyle w:val="Emphasis"/>
          <w:color w:val="auto"/>
        </w:rPr>
        <w:t>tility</w:t>
      </w:r>
    </w:p>
    <w:p w:rsidRPr="005633F5" w:rsidR="00E82F57" w:rsidP="00440511" w:rsidRDefault="00440511" w14:paraId="3EC5E6E8" w14:textId="6F322122">
      <w:pPr>
        <w:pStyle w:val="paragraph"/>
        <w:textAlignment w:val="baseline"/>
        <w:rPr>
          <w:rStyle w:val="Emphasis"/>
          <w:b w:val="0"/>
          <w:bCs w:val="0"/>
          <w:color w:val="auto"/>
          <w:lang w:bidi="en-US"/>
        </w:rPr>
      </w:pPr>
      <w:r w:rsidRPr="3499EEC7" w:rsidR="00440511">
        <w:rPr>
          <w:rFonts w:ascii="Helvetica Neue LT Std 75" w:hAnsi="Helvetica Neue LT Std 75"/>
          <w:lang w:bidi="en-US"/>
        </w:rPr>
        <w:t xml:space="preserve">AI-powered workflows combine the benefits of standardization with the advantages of personalized imaging to ensure consistent, uniform results across all PET applications and radiotracers, including oncology, </w:t>
      </w:r>
      <w:r w:rsidRPr="3499EEC7" w:rsidR="69A00C41">
        <w:rPr>
          <w:rFonts w:ascii="Helvetica Neue LT Std 75" w:hAnsi="Helvetica Neue LT Std 75"/>
          <w:lang w:bidi="en-US"/>
        </w:rPr>
        <w:t>t</w:t>
      </w:r>
      <w:r w:rsidRPr="3499EEC7" w:rsidR="00440511">
        <w:rPr>
          <w:rFonts w:ascii="Helvetica Neue LT Std 75" w:hAnsi="Helvetica Neue LT Std 75"/>
          <w:lang w:bidi="en-US"/>
        </w:rPr>
        <w:t>heranostics</w:t>
      </w:r>
      <w:r w:rsidRPr="3499EEC7" w:rsidR="00440511">
        <w:rPr>
          <w:rFonts w:ascii="Helvetica Neue LT Std 75" w:hAnsi="Helvetica Neue LT Std 75"/>
          <w:lang w:bidi="en-US"/>
        </w:rPr>
        <w:t xml:space="preserve">, cardiology, and neurology. </w:t>
      </w:r>
    </w:p>
    <w:p w:rsidR="00E82F57" w:rsidP="00E82F57" w:rsidRDefault="00D35805" w14:paraId="49381E7C" w14:textId="66A98395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Patient Focused</w:t>
      </w:r>
    </w:p>
    <w:p w:rsidRPr="005633F5" w:rsidR="00E82F57" w:rsidP="00E82F57" w:rsidRDefault="0006322C" w14:paraId="6B93CC1C" w14:textId="0776DF11">
      <w:pPr>
        <w:pStyle w:val="paragraph"/>
        <w:spacing w:before="0" w:after="0"/>
        <w:textAlignment w:val="baseline"/>
        <w:rPr>
          <w:rStyle w:val="Emphasis"/>
          <w:b w:val="0"/>
          <w:bCs w:val="0"/>
          <w:color w:val="auto"/>
        </w:rPr>
      </w:pPr>
      <w:r w:rsidRPr="0006322C">
        <w:rPr>
          <w:rFonts w:ascii="Helvetica Neue LT Std 75" w:hAnsi="Helvetica Neue LT Std 75"/>
        </w:rPr>
        <w:t>Combining fast acquisition, low dose, and individualized scan parameters improves the patient experience while delivering high-quality images that support accurate diagnosis and treatment planning.</w:t>
      </w:r>
    </w:p>
    <w:p w:rsidR="00E82F57" w:rsidP="00E82F57" w:rsidRDefault="003D5BC7" w14:paraId="200A4B4E" w14:textId="4675A114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>
        <w:rPr>
          <w:rStyle w:val="Emphasis"/>
          <w:color w:val="auto"/>
        </w:rPr>
        <w:t>Accessible Design</w:t>
      </w:r>
    </w:p>
    <w:p w:rsidRPr="0080219A" w:rsidR="00E82F57" w:rsidP="0080219A" w:rsidRDefault="0080219A" w14:paraId="4A27C079" w14:textId="266D2AEC">
      <w:pPr>
        <w:pStyle w:val="paragraph"/>
        <w:spacing w:after="0"/>
        <w:textAlignment w:val="baseline"/>
        <w:rPr>
          <w:rStyle w:val="Emphasis"/>
          <w:color w:val="auto"/>
          <w:lang w:val="en" w:bidi="en-US"/>
        </w:rPr>
      </w:pPr>
      <w:r w:rsidRPr="0080219A">
        <w:rPr>
          <w:rFonts w:ascii="Helvetica Neue LT Std 75" w:hAnsi="Helvetica Neue LT Std 75"/>
          <w:lang w:val="en" w:bidi="en-US"/>
        </w:rPr>
        <w:t>Compact, scalable, and future-ready, the system integrates seamlessly into existing spaces to meet your growing clinical demands while expanding patient access to new imaging opportunities from today onward.</w:t>
      </w:r>
    </w:p>
    <w:p w:rsidRPr="00C31DE1" w:rsidR="00E82F57" w:rsidP="00E82F57" w:rsidRDefault="00E82F57" w14:paraId="720FBEF1" w14:textId="77777777">
      <w:pPr>
        <w:pStyle w:val="paragraph"/>
        <w:spacing w:before="0" w:beforeAutospacing="0" w:after="0" w:afterAutospacing="0"/>
        <w:textAlignment w:val="baseline"/>
        <w:rPr>
          <w:rStyle w:val="Emphasis"/>
          <w:rFonts w:eastAsia="Arial" w:cs="Bangla Sangam MN"/>
          <w:b w:val="0"/>
          <w:bCs w:val="0"/>
          <w:color w:val="auto"/>
          <w:sz w:val="22"/>
          <w:szCs w:val="22"/>
          <w:lang w:bidi="en-US"/>
        </w:rPr>
      </w:pPr>
      <w:r w:rsidRPr="005633F5">
        <w:rPr>
          <w:rStyle w:val="Emphasis"/>
          <w:b w:val="0"/>
          <w:bCs w:val="0"/>
          <w:color w:val="auto"/>
        </w:rPr>
        <w:t xml:space="preserve">Learn more at </w:t>
      </w:r>
      <w:r w:rsidRPr="005633F5">
        <w:rPr>
          <w:rStyle w:val="Emphasis"/>
          <w:b w:val="0"/>
          <w:bCs w:val="0"/>
          <w:color w:val="auto"/>
          <w:highlight w:val="lightGray"/>
        </w:rPr>
        <w:t>&lt;URL&gt;</w:t>
      </w:r>
    </w:p>
    <w:p w:rsidR="00E6032B" w:rsidP="00E82F57" w:rsidRDefault="00E6032B" w14:paraId="4ACDE97F" w14:textId="77777777"/>
    <w:p w:rsidRPr="00962104" w:rsidR="00962104" w:rsidP="00962104" w:rsidRDefault="00962104" w14:paraId="5C340CA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Helvetica Neue LT Std 75" w:hAnsi="Helvetica Neue LT Std 75" w:cs="Arial"/>
          <w:color w:val="000000"/>
        </w:rPr>
      </w:pPr>
      <w:r w:rsidRPr="00962104">
        <w:rPr>
          <w:rFonts w:ascii="Helvetica Neue LT Std 75" w:hAnsi="Helvetica Neue LT Std 75" w:cs="Arial"/>
          <w:color w:val="000000"/>
        </w:rPr>
        <w:lastRenderedPageBreak/>
        <w:t xml:space="preserve">Disclaimers: </w:t>
      </w:r>
    </w:p>
    <w:p w:rsidRPr="00962104" w:rsidR="00962104" w:rsidP="00962104" w:rsidRDefault="00962104" w14:paraId="53D78C2F" w14:textId="77777777">
      <w:pPr>
        <w:pStyle w:val="ListParagraph"/>
        <w:numPr>
          <w:ilvl w:val="0"/>
          <w:numId w:val="8"/>
        </w:numPr>
        <w:rPr>
          <w:rFonts w:ascii="Helvetica Neue LT Std 75" w:hAnsi="Helvetica Neue LT Std 75" w:eastAsia="Arial" w:cs="Arial"/>
          <w:b/>
          <w:bCs/>
          <w:color w:val="000000"/>
        </w:rPr>
      </w:pPr>
      <w:r w:rsidRPr="00962104">
        <w:rPr>
          <w:rFonts w:ascii="Helvetica Neue LT Std 75" w:hAnsi="Helvetica Neue LT Std 75" w:eastAsia="Arial" w:cs="Arial"/>
          <w:color w:val="000000"/>
        </w:rPr>
        <w:t>Ultra-fast time of flight (TOF) is defined as less than 275 picoseconds (</w:t>
      </w:r>
      <w:proofErr w:type="spellStart"/>
      <w:r w:rsidRPr="00962104">
        <w:rPr>
          <w:rFonts w:ascii="Helvetica Neue LT Std 75" w:hAnsi="Helvetica Neue LT Std 75" w:eastAsia="Arial" w:cs="Arial"/>
          <w:color w:val="000000"/>
        </w:rPr>
        <w:t>ps</w:t>
      </w:r>
      <w:proofErr w:type="spellEnd"/>
      <w:r w:rsidRPr="00962104">
        <w:rPr>
          <w:rFonts w:ascii="Helvetica Neue LT Std 75" w:hAnsi="Helvetica Neue LT Std 75" w:eastAsia="Arial" w:cs="Arial"/>
          <w:color w:val="000000"/>
        </w:rPr>
        <w:t>).</w:t>
      </w:r>
    </w:p>
    <w:p w:rsidRPr="00E82F57" w:rsidR="0080219A" w:rsidP="00E82F57" w:rsidRDefault="0080219A" w14:paraId="3C88F996" w14:textId="77777777"/>
    <w:sectPr w:rsidRPr="00E82F57" w:rsidR="0080219A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0D4" w:rsidP="00742A2D" w:rsidRDefault="001530D4" w14:paraId="3CE78941" w14:textId="77777777">
      <w:r>
        <w:separator/>
      </w:r>
    </w:p>
  </w:endnote>
  <w:endnote w:type="continuationSeparator" w:id="0">
    <w:p w:rsidR="001530D4" w:rsidP="00742A2D" w:rsidRDefault="001530D4" w14:paraId="4517268A" w14:textId="77777777">
      <w:r>
        <w:continuationSeparator/>
      </w:r>
    </w:p>
  </w:endnote>
  <w:endnote w:type="continuationNotice" w:id="1">
    <w:p w:rsidR="001530D4" w:rsidRDefault="001530D4" w14:paraId="1E325F5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0D4" w:rsidP="00742A2D" w:rsidRDefault="001530D4" w14:paraId="6A67FC85" w14:textId="77777777">
      <w:r>
        <w:separator/>
      </w:r>
    </w:p>
  </w:footnote>
  <w:footnote w:type="continuationSeparator" w:id="0">
    <w:p w:rsidR="001530D4" w:rsidP="00742A2D" w:rsidRDefault="001530D4" w14:paraId="2A227FC5" w14:textId="77777777">
      <w:r>
        <w:continuationSeparator/>
      </w:r>
    </w:p>
  </w:footnote>
  <w:footnote w:type="continuationNotice" w:id="1">
    <w:p w:rsidR="001530D4" w:rsidRDefault="001530D4" w14:paraId="118AA06C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370065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628D8E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455C2"/>
    <w:multiLevelType w:val="hybridMultilevel"/>
    <w:tmpl w:val="DB364D30"/>
    <w:lvl w:ilvl="0" w:tplc="2FB8EE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7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6"/>
  </w:num>
  <w:num w:numId="2" w16cid:durableId="604921666">
    <w:abstractNumId w:val="0"/>
  </w:num>
  <w:num w:numId="3" w16cid:durableId="465050704">
    <w:abstractNumId w:val="7"/>
  </w:num>
  <w:num w:numId="4" w16cid:durableId="1869483876">
    <w:abstractNumId w:val="4"/>
  </w:num>
  <w:num w:numId="5" w16cid:durableId="1781872200">
    <w:abstractNumId w:val="2"/>
  </w:num>
  <w:num w:numId="6" w16cid:durableId="729770331">
    <w:abstractNumId w:val="3"/>
  </w:num>
  <w:num w:numId="7" w16cid:durableId="751776682">
    <w:abstractNumId w:val="5"/>
  </w:num>
  <w:num w:numId="8" w16cid:durableId="10789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6322C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530D4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5BC7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0511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3BB8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C601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0219A"/>
    <w:rsid w:val="008229CA"/>
    <w:rsid w:val="008232F2"/>
    <w:rsid w:val="00823712"/>
    <w:rsid w:val="00827411"/>
    <w:rsid w:val="00827AF7"/>
    <w:rsid w:val="00827FE8"/>
    <w:rsid w:val="00860A4F"/>
    <w:rsid w:val="00872CCA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2104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60BDE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34CE1"/>
    <w:rsid w:val="00D35805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2F57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3499EEC7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9A00C41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7B84E4DB-A0F5-4566-99AD-910F4008E6F6}"/>
</file>

<file path=customXml/itemProps2.xml><?xml version="1.0" encoding="utf-8"?>
<ds:datastoreItem xmlns:ds="http://schemas.openxmlformats.org/officeDocument/2006/customXml" ds:itemID="{ADA0DE3E-80E5-449E-9C98-048F6AA14598}"/>
</file>

<file path=customXml/itemProps3.xml><?xml version="1.0" encoding="utf-8"?>
<ds:datastoreItem xmlns:ds="http://schemas.openxmlformats.org/officeDocument/2006/customXml" ds:itemID="{3C3B7A6D-3C39-47A8-B893-BF135908F8C2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13</cp:revision>
  <dcterms:created xsi:type="dcterms:W3CDTF">2026-04-07T14:54:00Z</dcterms:created>
  <dcterms:modified xsi:type="dcterms:W3CDTF">2026-04-09T13:42:09Z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