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D0F25" w14:textId="77777777" w:rsidR="002F117A" w:rsidRPr="00610E97" w:rsidRDefault="003555FE" w:rsidP="002F117A">
      <w:pPr>
        <w:pStyle w:val="PressSign"/>
        <w:spacing w:line="264" w:lineRule="auto"/>
        <w:rPr>
          <w:noProof w:val="0"/>
        </w:rPr>
      </w:pPr>
      <w:r w:rsidRPr="00610E97">
        <w:rPr>
          <w:noProof w:val="0"/>
        </w:rPr>
        <w:t>Press Release</w:t>
      </w:r>
    </w:p>
    <w:tbl>
      <w:tblPr>
        <w:tblStyle w:val="TableGrid"/>
        <w:tblW w:w="5000" w:type="pct"/>
        <w:tblLook w:val="04A0" w:firstRow="1" w:lastRow="0" w:firstColumn="1" w:lastColumn="0" w:noHBand="0" w:noVBand="1"/>
      </w:tblPr>
      <w:tblGrid>
        <w:gridCol w:w="4253"/>
        <w:gridCol w:w="5379"/>
      </w:tblGrid>
      <w:tr w:rsidR="003555FE" w:rsidRPr="00610E97" w14:paraId="007C549E" w14:textId="77777777" w:rsidTr="00AA6E73">
        <w:trPr>
          <w:trHeight w:val="397"/>
        </w:trPr>
        <w:tc>
          <w:tcPr>
            <w:tcW w:w="2208" w:type="pct"/>
            <w:vAlign w:val="center"/>
          </w:tcPr>
          <w:p w14:paraId="7CDAC026" w14:textId="77777777" w:rsidR="003555FE" w:rsidRPr="007324E4" w:rsidRDefault="003555FE" w:rsidP="003555FE">
            <w:pPr>
              <w:pStyle w:val="Company"/>
              <w:rPr>
                <w:noProof w:val="0"/>
              </w:rPr>
            </w:pPr>
          </w:p>
        </w:tc>
        <w:tc>
          <w:tcPr>
            <w:tcW w:w="2792" w:type="pct"/>
          </w:tcPr>
          <w:p w14:paraId="6F0A7D78" w14:textId="4D0EF95A" w:rsidR="003555FE" w:rsidRPr="00610E97" w:rsidRDefault="00456E51" w:rsidP="003555FE">
            <w:pPr>
              <w:pStyle w:val="Date"/>
              <w:rPr>
                <w:noProof w:val="0"/>
              </w:rPr>
            </w:pPr>
            <w:r>
              <w:rPr>
                <w:noProof w:val="0"/>
                <w:szCs w:val="22"/>
              </w:rPr>
              <w:t>Tarrytown, New York</w:t>
            </w:r>
            <w:r w:rsidRPr="00610E97">
              <w:rPr>
                <w:noProof w:val="0"/>
                <w:szCs w:val="22"/>
              </w:rPr>
              <w:t>,</w:t>
            </w:r>
            <w:r>
              <w:rPr>
                <w:noProof w:val="0"/>
                <w:szCs w:val="22"/>
              </w:rPr>
              <w:t xml:space="preserve"> USA |</w:t>
            </w:r>
            <w:r w:rsidRPr="00610E97">
              <w:rPr>
                <w:noProof w:val="0"/>
                <w:szCs w:val="22"/>
              </w:rPr>
              <w:t xml:space="preserve"> </w:t>
            </w:r>
            <w:r w:rsidR="005959E3">
              <w:rPr>
                <w:noProof w:val="0"/>
                <w:szCs w:val="22"/>
              </w:rPr>
              <w:t>September</w:t>
            </w:r>
            <w:r w:rsidR="007544E9">
              <w:rPr>
                <w:noProof w:val="0"/>
                <w:szCs w:val="22"/>
              </w:rPr>
              <w:t xml:space="preserve"> 29</w:t>
            </w:r>
            <w:r>
              <w:rPr>
                <w:noProof w:val="0"/>
                <w:szCs w:val="22"/>
              </w:rPr>
              <w:t>, 2026</w:t>
            </w:r>
          </w:p>
        </w:tc>
      </w:tr>
    </w:tbl>
    <w:p w14:paraId="3CC6D3CB" w14:textId="77777777" w:rsidR="009C790A" w:rsidRPr="00610E97" w:rsidRDefault="009C790A" w:rsidP="008A07A8">
      <w:pPr>
        <w:pStyle w:val="Copy"/>
        <w:spacing w:after="0"/>
      </w:pPr>
    </w:p>
    <w:p w14:paraId="6DB03168" w14:textId="1C91F892" w:rsidR="004870FA" w:rsidRDefault="2E256DE9" w:rsidP="007F2140">
      <w:pPr>
        <w:pStyle w:val="Copy"/>
        <w:spacing w:after="0" w:line="240" w:lineRule="auto"/>
        <w:rPr>
          <w:rFonts w:ascii="Calibri" w:eastAsia="Times New Roman" w:hAnsi="Calibri" w:cs="Times New Roman"/>
          <w:sz w:val="32"/>
          <w:szCs w:val="32"/>
          <w:lang w:eastAsia="de-DE"/>
        </w:rPr>
      </w:pPr>
      <w:r w:rsidRPr="005959E3">
        <w:rPr>
          <w:rFonts w:ascii="Calibri" w:eastAsia="Times New Roman" w:hAnsi="Calibri" w:cs="Times New Roman"/>
          <w:kern w:val="0"/>
          <w:sz w:val="32"/>
          <w:szCs w:val="32"/>
          <w:lang w:eastAsia="de-DE"/>
        </w:rPr>
        <w:t xml:space="preserve">Siemens Healthineers </w:t>
      </w:r>
      <w:r>
        <w:rPr>
          <w:rFonts w:ascii="Calibri" w:eastAsia="Times New Roman" w:hAnsi="Calibri" w:cs="Times New Roman"/>
          <w:kern w:val="0"/>
          <w:sz w:val="32"/>
          <w:szCs w:val="32"/>
          <w:lang w:eastAsia="de-DE"/>
        </w:rPr>
        <w:t>L</w:t>
      </w:r>
      <w:r w:rsidRPr="005959E3">
        <w:rPr>
          <w:rFonts w:ascii="Calibri" w:eastAsia="Times New Roman" w:hAnsi="Calibri" w:cs="Times New Roman"/>
          <w:kern w:val="0"/>
          <w:sz w:val="32"/>
          <w:szCs w:val="32"/>
          <w:lang w:eastAsia="de-DE"/>
        </w:rPr>
        <w:t xml:space="preserve">aunches </w:t>
      </w:r>
      <w:r w:rsidRPr="00AD4A2C" w:rsidDel="002527C2">
        <w:rPr>
          <w:rFonts w:ascii="Calibri" w:eastAsia="Times New Roman" w:hAnsi="Calibri" w:cs="Times New Roman"/>
          <w:sz w:val="32"/>
          <w:szCs w:val="32"/>
          <w:lang w:eastAsia="de-DE"/>
        </w:rPr>
        <w:t>Innovance</w:t>
      </w:r>
      <w:r w:rsidRPr="0582C01E">
        <w:rPr>
          <w:rFonts w:ascii="Calibri" w:eastAsia="Times New Roman" w:hAnsi="Calibri" w:cs="Times New Roman"/>
          <w:sz w:val="32"/>
          <w:szCs w:val="32"/>
          <w:lang w:eastAsia="de-DE"/>
        </w:rPr>
        <w:t xml:space="preserve"> D-Dimer 2.0 Assay to </w:t>
      </w:r>
      <w:r w:rsidRPr="00AD4A2C">
        <w:rPr>
          <w:rFonts w:ascii="Calibri" w:eastAsia="Times New Roman" w:hAnsi="Calibri" w:cs="Times New Roman"/>
          <w:sz w:val="32"/>
          <w:szCs w:val="32"/>
          <w:lang w:eastAsia="de-DE"/>
        </w:rPr>
        <w:t>Help Clinicians Rule Out, Monitor Serious Blood-clotting Conditions</w:t>
      </w:r>
    </w:p>
    <w:p w14:paraId="00697784" w14:textId="77777777" w:rsidR="005959E3" w:rsidRDefault="005959E3" w:rsidP="005959E3">
      <w:pPr>
        <w:pStyle w:val="Copy"/>
        <w:spacing w:after="0" w:line="240" w:lineRule="auto"/>
        <w:rPr>
          <w:rFonts w:ascii="Calibri" w:eastAsia="Times New Roman" w:hAnsi="Calibri" w:cs="Times New Roman"/>
          <w:kern w:val="0"/>
          <w:sz w:val="32"/>
          <w:szCs w:val="20"/>
          <w:lang w:eastAsia="de-DE"/>
        </w:rPr>
      </w:pPr>
    </w:p>
    <w:p w14:paraId="6311BBE1" w14:textId="77777777" w:rsidR="00FA4804" w:rsidRDefault="00FA4804" w:rsidP="00FA4804">
      <w:pPr>
        <w:pStyle w:val="Copy"/>
        <w:numPr>
          <w:ilvl w:val="0"/>
          <w:numId w:val="9"/>
        </w:numPr>
        <w:spacing w:after="0"/>
        <w:rPr>
          <w:b/>
          <w:bCs/>
        </w:rPr>
      </w:pPr>
      <w:r w:rsidRPr="00FA4804">
        <w:rPr>
          <w:b/>
          <w:bCs/>
        </w:rPr>
        <w:t>Blood clots affect approximately 10 million people each year worldwide</w:t>
      </w:r>
    </w:p>
    <w:p w14:paraId="02F78284" w14:textId="754B7B70" w:rsidR="00BF59C1" w:rsidRDefault="00FA4804" w:rsidP="005959E3">
      <w:pPr>
        <w:pStyle w:val="Copy"/>
        <w:numPr>
          <w:ilvl w:val="0"/>
          <w:numId w:val="9"/>
        </w:numPr>
        <w:spacing w:after="0"/>
        <w:rPr>
          <w:b/>
          <w:bCs/>
        </w:rPr>
      </w:pPr>
      <w:r w:rsidRPr="00FA4804">
        <w:rPr>
          <w:b/>
          <w:bCs/>
        </w:rPr>
        <w:t xml:space="preserve">D-dimer testing helps </w:t>
      </w:r>
      <w:r w:rsidR="001A21E7">
        <w:rPr>
          <w:b/>
          <w:bCs/>
        </w:rPr>
        <w:t xml:space="preserve">clinicians </w:t>
      </w:r>
      <w:r>
        <w:rPr>
          <w:b/>
          <w:bCs/>
        </w:rPr>
        <w:t xml:space="preserve">quickly </w:t>
      </w:r>
      <w:r w:rsidRPr="00FA4804">
        <w:rPr>
          <w:b/>
          <w:bCs/>
        </w:rPr>
        <w:t xml:space="preserve">assess </w:t>
      </w:r>
      <w:r w:rsidR="001A21E7">
        <w:rPr>
          <w:b/>
          <w:bCs/>
        </w:rPr>
        <w:t xml:space="preserve">patients </w:t>
      </w:r>
      <w:r w:rsidR="009C273A">
        <w:rPr>
          <w:b/>
          <w:bCs/>
        </w:rPr>
        <w:t>d</w:t>
      </w:r>
      <w:r w:rsidR="009C273A" w:rsidRPr="00FA4804">
        <w:rPr>
          <w:b/>
          <w:bCs/>
        </w:rPr>
        <w:t xml:space="preserve">uring time-sensitive, </w:t>
      </w:r>
      <w:r w:rsidR="009C273A">
        <w:rPr>
          <w:b/>
          <w:bCs/>
        </w:rPr>
        <w:t>emergent</w:t>
      </w:r>
      <w:r w:rsidR="009C273A" w:rsidRPr="00FA4804">
        <w:rPr>
          <w:b/>
          <w:bCs/>
        </w:rPr>
        <w:t xml:space="preserve"> situations</w:t>
      </w:r>
    </w:p>
    <w:p w14:paraId="5AF6A421" w14:textId="4EEDFD47" w:rsidR="00BF59C1" w:rsidRPr="00BF59C1" w:rsidRDefault="00A36F8F" w:rsidP="00BF59C1">
      <w:pPr>
        <w:pStyle w:val="Copy"/>
        <w:numPr>
          <w:ilvl w:val="0"/>
          <w:numId w:val="9"/>
        </w:numPr>
        <w:spacing w:after="0"/>
        <w:rPr>
          <w:b/>
          <w:bCs/>
        </w:rPr>
      </w:pPr>
      <w:r w:rsidRPr="00A36F8F">
        <w:rPr>
          <w:b/>
          <w:bCs/>
        </w:rPr>
        <w:t>Supports exclusion</w:t>
      </w:r>
      <w:r w:rsidR="002527C2" w:rsidRPr="00FA4804">
        <w:rPr>
          <w:b/>
          <w:bCs/>
        </w:rPr>
        <w:t xml:space="preserve"> </w:t>
      </w:r>
      <w:r w:rsidR="002527C2" w:rsidRPr="009C273A">
        <w:rPr>
          <w:b/>
          <w:bCs/>
        </w:rPr>
        <w:t xml:space="preserve">of deep vein thrombosis and pulmonary embolism </w:t>
      </w:r>
    </w:p>
    <w:p w14:paraId="486831B9" w14:textId="77777777" w:rsidR="00BC69F3" w:rsidRDefault="00BC69F3" w:rsidP="00BF59C1">
      <w:pPr>
        <w:pStyle w:val="Copy"/>
        <w:spacing w:after="0"/>
        <w:ind w:left="720"/>
      </w:pPr>
    </w:p>
    <w:p w14:paraId="352748FE" w14:textId="1795558F" w:rsidR="00995EDD" w:rsidRDefault="000965B9" w:rsidP="00995EDD">
      <w:pPr>
        <w:pStyle w:val="Copy"/>
      </w:pPr>
      <w:r>
        <w:t xml:space="preserve">Siemens Healthineers </w:t>
      </w:r>
      <w:r w:rsidR="00F31F0B">
        <w:t>announced today</w:t>
      </w:r>
      <w:r>
        <w:t xml:space="preserve"> </w:t>
      </w:r>
      <w:r w:rsidR="00697809">
        <w:t xml:space="preserve">the </w:t>
      </w:r>
      <w:r>
        <w:t xml:space="preserve">global </w:t>
      </w:r>
      <w:r w:rsidR="00090AE6">
        <w:t>launch</w:t>
      </w:r>
      <w:r>
        <w:t xml:space="preserve"> of </w:t>
      </w:r>
      <w:r w:rsidR="00697809">
        <w:t>its</w:t>
      </w:r>
      <w:r w:rsidR="00B1300E">
        <w:t xml:space="preserve"> </w:t>
      </w:r>
      <w:hyperlink r:id="rId11" w:history="1">
        <w:r w:rsidR="00BC69F3" w:rsidRPr="00A05AAC">
          <w:rPr>
            <w:rStyle w:val="Hyperlink"/>
          </w:rPr>
          <w:t>Innovance</w:t>
        </w:r>
        <w:r w:rsidR="00E24720" w:rsidRPr="00A05AAC">
          <w:rPr>
            <w:rStyle w:val="Hyperlink"/>
          </w:rPr>
          <w:t xml:space="preserve"> D-Dimer 2.0 assay</w:t>
        </w:r>
      </w:hyperlink>
      <w:r w:rsidR="00D849D2" w:rsidRPr="0EA21291">
        <w:rPr>
          <w:vertAlign w:val="superscript"/>
        </w:rPr>
        <w:t>1</w:t>
      </w:r>
      <w:r w:rsidR="00E24720" w:rsidRPr="00E24720">
        <w:t xml:space="preserve">, which </w:t>
      </w:r>
      <w:r w:rsidR="000F6670">
        <w:t xml:space="preserve">is </w:t>
      </w:r>
      <w:r w:rsidR="000F6670" w:rsidRPr="00E24720">
        <w:t>CE-marked</w:t>
      </w:r>
      <w:r w:rsidR="000F6670">
        <w:rPr>
          <w:vertAlign w:val="superscript"/>
        </w:rPr>
        <w:t xml:space="preserve"> </w:t>
      </w:r>
      <w:r w:rsidR="00D1085E">
        <w:t xml:space="preserve">and has </w:t>
      </w:r>
      <w:r w:rsidR="00E24720" w:rsidRPr="00E24720">
        <w:t>received FDA 510(k) clearance</w:t>
      </w:r>
      <w:r w:rsidR="00D1085E">
        <w:t>. The</w:t>
      </w:r>
      <w:r w:rsidR="001A3065">
        <w:t xml:space="preserve"> blood test helps clinicians </w:t>
      </w:r>
      <w:r w:rsidR="001A21E7">
        <w:t>assess</w:t>
      </w:r>
      <w:r w:rsidR="001A3065">
        <w:t xml:space="preserve"> patients with suspected venous thromboembolism (VTE), including deep vein thrombosis (DVT) and pulmonary embolism (PE</w:t>
      </w:r>
      <w:r w:rsidR="00E73BC6">
        <w:t>).</w:t>
      </w:r>
      <w:r w:rsidR="00995EDD">
        <w:t xml:space="preserve"> Blood clots affect approximately 10 million people each year worldwide</w:t>
      </w:r>
      <w:r w:rsidR="00995EDD" w:rsidRPr="0EA21291">
        <w:rPr>
          <w:vertAlign w:val="superscript"/>
        </w:rPr>
        <w:t>2</w:t>
      </w:r>
      <w:r w:rsidR="00995EDD">
        <w:t xml:space="preserve"> and can become dangerous when they block normal blood flow</w:t>
      </w:r>
      <w:r w:rsidR="006C4EC2">
        <w:t xml:space="preserve">. </w:t>
      </w:r>
      <w:r w:rsidR="006D2F5E">
        <w:t>Clots are</w:t>
      </w:r>
      <w:r w:rsidR="00995EDD">
        <w:t xml:space="preserve"> </w:t>
      </w:r>
      <w:r w:rsidR="00581FDD">
        <w:t>especially</w:t>
      </w:r>
      <w:r w:rsidR="006D2F5E">
        <w:t xml:space="preserve"> dangerous</w:t>
      </w:r>
      <w:r w:rsidR="00581FDD">
        <w:t xml:space="preserve"> when the</w:t>
      </w:r>
      <w:r w:rsidR="001A0656">
        <w:t>y</w:t>
      </w:r>
      <w:r w:rsidR="00581FDD">
        <w:t xml:space="preserve"> </w:t>
      </w:r>
      <w:r w:rsidR="00995EDD">
        <w:t xml:space="preserve">break loose and travel to the heart, lungs, </w:t>
      </w:r>
      <w:r w:rsidR="0071029A">
        <w:t xml:space="preserve">and </w:t>
      </w:r>
      <w:r w:rsidR="00995EDD">
        <w:t>brain</w:t>
      </w:r>
      <w:r w:rsidR="00581FDD">
        <w:t xml:space="preserve"> and prevent oxygen from reaching vital organs</w:t>
      </w:r>
      <w:r w:rsidR="00995EDD" w:rsidRPr="0EA21291">
        <w:rPr>
          <w:vertAlign w:val="superscript"/>
        </w:rPr>
        <w:t>3</w:t>
      </w:r>
      <w:r w:rsidR="00995EDD">
        <w:t xml:space="preserve">. Rapid intervention is critical to </w:t>
      </w:r>
      <w:r w:rsidR="00BA13AE">
        <w:t>facilitate</w:t>
      </w:r>
      <w:r w:rsidR="00094D28">
        <w:t xml:space="preserve"> </w:t>
      </w:r>
      <w:r w:rsidR="00995EDD">
        <w:t>optimal patient outcomes.</w:t>
      </w:r>
    </w:p>
    <w:p w14:paraId="54A28457" w14:textId="7E4F5E57" w:rsidR="00995EDD" w:rsidRDefault="00995EDD" w:rsidP="00995EDD">
      <w:pPr>
        <w:pStyle w:val="Copy"/>
      </w:pPr>
      <w:r w:rsidRPr="00F05693">
        <w:t>“</w:t>
      </w:r>
      <w:r>
        <w:t>M</w:t>
      </w:r>
      <w:r w:rsidRPr="00F05693">
        <w:t>inute</w:t>
      </w:r>
      <w:r>
        <w:t>s</w:t>
      </w:r>
      <w:r w:rsidRPr="00F05693">
        <w:t xml:space="preserve"> matter when clinicians are evaluating a patient for a serious blood clot,” said Martin Fuhrer, head of </w:t>
      </w:r>
      <w:r w:rsidR="006B3056">
        <w:t>S</w:t>
      </w:r>
      <w:r w:rsidR="006B3056" w:rsidRPr="00F05693">
        <w:t xml:space="preserve">pecialty </w:t>
      </w:r>
      <w:r w:rsidR="006B3056">
        <w:t>L</w:t>
      </w:r>
      <w:r w:rsidR="006B3056" w:rsidRPr="00F05693">
        <w:t xml:space="preserve">aboratory </w:t>
      </w:r>
      <w:r w:rsidR="006B3056">
        <w:t>S</w:t>
      </w:r>
      <w:r w:rsidR="006B3056" w:rsidRPr="00F05693">
        <w:t xml:space="preserve">olutions </w:t>
      </w:r>
      <w:r w:rsidRPr="00F05693">
        <w:t xml:space="preserve">for Diagnostics, Siemens Healthineers. “Our </w:t>
      </w:r>
      <w:r w:rsidR="00746D3F">
        <w:t xml:space="preserve">new </w:t>
      </w:r>
      <w:r w:rsidRPr="00F05693">
        <w:t xml:space="preserve">D-dimer assay </w:t>
      </w:r>
      <w:r>
        <w:t xml:space="preserve">is designed to </w:t>
      </w:r>
      <w:r w:rsidRPr="00F05693">
        <w:t xml:space="preserve">help laboratories deliver timely, </w:t>
      </w:r>
      <w:r w:rsidR="35E11509">
        <w:t>high-quality</w:t>
      </w:r>
      <w:r w:rsidRPr="00F05693">
        <w:t xml:space="preserve"> results that </w:t>
      </w:r>
      <w:r w:rsidR="00B73F45">
        <w:t>underpin</w:t>
      </w:r>
      <w:r w:rsidR="00B73F45" w:rsidRPr="00F05693">
        <w:t xml:space="preserve"> </w:t>
      </w:r>
      <w:r w:rsidR="001D5CFB" w:rsidRPr="00F05693">
        <w:t>quicker</w:t>
      </w:r>
      <w:r w:rsidR="001D5CFB">
        <w:t>, confident</w:t>
      </w:r>
      <w:r w:rsidRPr="00F05693">
        <w:t xml:space="preserve"> clinical decisions.” </w:t>
      </w:r>
    </w:p>
    <w:p w14:paraId="642352CE" w14:textId="07DB1977" w:rsidR="005F387E" w:rsidRPr="005F387E" w:rsidRDefault="006F42D9" w:rsidP="00093759">
      <w:pPr>
        <w:pStyle w:val="Copy"/>
        <w:rPr>
          <w:b/>
          <w:bCs/>
        </w:rPr>
      </w:pPr>
      <w:r>
        <w:rPr>
          <w:b/>
          <w:bCs/>
        </w:rPr>
        <w:t>What is the</w:t>
      </w:r>
      <w:r w:rsidR="00BB2895">
        <w:rPr>
          <w:b/>
          <w:bCs/>
        </w:rPr>
        <w:t xml:space="preserve"> purpose</w:t>
      </w:r>
      <w:r w:rsidR="005F387E">
        <w:rPr>
          <w:b/>
          <w:bCs/>
        </w:rPr>
        <w:t xml:space="preserve"> </w:t>
      </w:r>
      <w:r>
        <w:rPr>
          <w:b/>
          <w:bCs/>
        </w:rPr>
        <w:t>of</w:t>
      </w:r>
      <w:r w:rsidR="005F387E">
        <w:rPr>
          <w:b/>
          <w:bCs/>
        </w:rPr>
        <w:t xml:space="preserve"> </w:t>
      </w:r>
      <w:r w:rsidR="00BB2895">
        <w:rPr>
          <w:b/>
          <w:bCs/>
        </w:rPr>
        <w:t xml:space="preserve">a </w:t>
      </w:r>
      <w:r w:rsidR="005F387E">
        <w:rPr>
          <w:b/>
          <w:bCs/>
        </w:rPr>
        <w:t>D-dimer test?</w:t>
      </w:r>
    </w:p>
    <w:p w14:paraId="08516E98" w14:textId="51359D56" w:rsidR="00093759" w:rsidRDefault="00995EDD" w:rsidP="00093759">
      <w:pPr>
        <w:pStyle w:val="Copy"/>
      </w:pPr>
      <w:r>
        <w:t xml:space="preserve">D-dimer testing </w:t>
      </w:r>
      <w:r w:rsidR="00857C2C">
        <w:t>helps</w:t>
      </w:r>
      <w:r>
        <w:t xml:space="preserve"> assess patients with</w:t>
      </w:r>
      <w:r w:rsidR="002869E2" w:rsidRPr="0F03A66F">
        <w:rPr>
          <w:color w:val="FF0000"/>
        </w:rPr>
        <w:t xml:space="preserve"> </w:t>
      </w:r>
      <w:r w:rsidR="002869E2">
        <w:t>conditions and/or complications</w:t>
      </w:r>
      <w:r w:rsidR="00A641B6">
        <w:t xml:space="preserve"> </w:t>
      </w:r>
      <w:r w:rsidR="00EB3A07">
        <w:t xml:space="preserve">that </w:t>
      </w:r>
      <w:r w:rsidR="00A641B6">
        <w:t>increas</w:t>
      </w:r>
      <w:r w:rsidR="00EB3A07">
        <w:t>e</w:t>
      </w:r>
      <w:r w:rsidR="00A641B6">
        <w:t xml:space="preserve"> clotting activity</w:t>
      </w:r>
      <w:r w:rsidR="002869E2">
        <w:t>.</w:t>
      </w:r>
      <w:r>
        <w:t xml:space="preserve"> </w:t>
      </w:r>
      <w:r w:rsidR="00105EF3">
        <w:t xml:space="preserve">People face a higher risk of VTE during or shortly after </w:t>
      </w:r>
      <w:r w:rsidR="00FD1F92">
        <w:t>immobilization</w:t>
      </w:r>
      <w:r w:rsidR="00105EF3">
        <w:t>, during cancer treatment, and during pregnancy or postpartum</w:t>
      </w:r>
      <w:r w:rsidR="00105EF3" w:rsidRPr="0F03A66F">
        <w:rPr>
          <w:vertAlign w:val="superscript"/>
        </w:rPr>
        <w:t>4</w:t>
      </w:r>
      <w:r w:rsidR="00105EF3">
        <w:t xml:space="preserve">. </w:t>
      </w:r>
    </w:p>
    <w:p w14:paraId="20119678" w14:textId="6794EF94" w:rsidR="000965B9" w:rsidRDefault="009E77B8" w:rsidP="000965B9">
      <w:pPr>
        <w:pStyle w:val="Copy"/>
      </w:pPr>
      <w:r w:rsidRPr="005E68DA">
        <w:t>During</w:t>
      </w:r>
      <w:r>
        <w:t xml:space="preserve"> time-sensitive, potentially life-threatening situations, exclusion of DVT and PE helps clinicians confidently determine the next steps for their patients’ care. </w:t>
      </w:r>
      <w:r w:rsidR="00093759" w:rsidRPr="00093759">
        <w:t xml:space="preserve">The </w:t>
      </w:r>
      <w:r w:rsidR="00093759" w:rsidRPr="00093759" w:rsidDel="007733E5">
        <w:t>Innovance</w:t>
      </w:r>
      <w:r w:rsidR="007733E5" w:rsidRPr="00093759">
        <w:t xml:space="preserve"> </w:t>
      </w:r>
      <w:r w:rsidR="00093759" w:rsidRPr="00093759">
        <w:t xml:space="preserve">D-Dimer 2.0 </w:t>
      </w:r>
      <w:r w:rsidR="00E40443">
        <w:t>a</w:t>
      </w:r>
      <w:r w:rsidR="00E40443" w:rsidRPr="00093759">
        <w:t xml:space="preserve">ssay </w:t>
      </w:r>
      <w:r w:rsidR="009615F6">
        <w:t xml:space="preserve">from Siemens Healthineers </w:t>
      </w:r>
      <w:r w:rsidR="00093759" w:rsidRPr="00093759">
        <w:t>is intended for DVT and PE exclusion</w:t>
      </w:r>
      <w:r w:rsidR="001A4436">
        <w:t xml:space="preserve"> </w:t>
      </w:r>
      <w:r w:rsidR="001A4436" w:rsidRPr="00C11027">
        <w:t>in conjunction with a clinical pretest probability (PTP)</w:t>
      </w:r>
      <w:r w:rsidR="001A4436">
        <w:t xml:space="preserve"> </w:t>
      </w:r>
      <w:r w:rsidR="001A4436" w:rsidRPr="00C11027">
        <w:t>assessment model in outpatients suspected of DVT or PE</w:t>
      </w:r>
      <w:r w:rsidR="00857C2C">
        <w:t>. It also is used</w:t>
      </w:r>
      <w:r w:rsidR="00093759" w:rsidRPr="00093759">
        <w:t xml:space="preserve"> to aid in the diagnosis and monitoring of hypercoagulable conditions, including disseminated intravascular coagulation (DIC</w:t>
      </w:r>
      <w:r w:rsidR="00093759" w:rsidRPr="005E68DA">
        <w:t>)</w:t>
      </w:r>
      <w:r w:rsidR="00F22E3C" w:rsidRPr="005E68DA">
        <w:rPr>
          <w:vertAlign w:val="superscript"/>
        </w:rPr>
        <w:t>5</w:t>
      </w:r>
      <w:r w:rsidR="00D12D7B" w:rsidRPr="00465DCA">
        <w:t xml:space="preserve"> – a </w:t>
      </w:r>
      <w:r w:rsidR="001A4436" w:rsidRPr="00465DCA">
        <w:t xml:space="preserve">serious </w:t>
      </w:r>
      <w:r w:rsidR="00D12D7B" w:rsidRPr="00465DCA">
        <w:t>condition</w:t>
      </w:r>
      <w:r w:rsidR="001A4436" w:rsidRPr="00465DCA">
        <w:t xml:space="preserve"> </w:t>
      </w:r>
      <w:r w:rsidR="00C04435">
        <w:t xml:space="preserve">that may occur </w:t>
      </w:r>
      <w:r w:rsidR="001A4436" w:rsidRPr="00465DCA">
        <w:t>in patients suffering</w:t>
      </w:r>
      <w:r w:rsidR="00955527" w:rsidRPr="00465DCA">
        <w:t>, for example,</w:t>
      </w:r>
      <w:r w:rsidR="001A4436" w:rsidRPr="00465DCA">
        <w:t xml:space="preserve"> </w:t>
      </w:r>
      <w:r w:rsidR="00D14E59" w:rsidRPr="00465DCA">
        <w:t>from sepsis</w:t>
      </w:r>
      <w:r w:rsidR="00513C45" w:rsidRPr="00465DCA">
        <w:t xml:space="preserve">, </w:t>
      </w:r>
      <w:r w:rsidR="00401DB6" w:rsidRPr="00465DCA">
        <w:t>malignancy</w:t>
      </w:r>
      <w:r w:rsidR="00CE20ED" w:rsidRPr="00465DCA">
        <w:t xml:space="preserve">, </w:t>
      </w:r>
      <w:r w:rsidR="00955527" w:rsidRPr="00465DCA">
        <w:t xml:space="preserve">or </w:t>
      </w:r>
      <w:r w:rsidR="00B77170" w:rsidRPr="00465DCA">
        <w:t xml:space="preserve">toxic </w:t>
      </w:r>
      <w:r w:rsidR="003F5A26" w:rsidRPr="00465DCA">
        <w:t>snake bites</w:t>
      </w:r>
      <w:r w:rsidR="00D12D7B" w:rsidRPr="005E68DA">
        <w:t>.</w:t>
      </w:r>
      <w:r w:rsidR="00D12D7B" w:rsidRPr="00D21636">
        <w:t xml:space="preserve"> </w:t>
      </w:r>
    </w:p>
    <w:p w14:paraId="4585CEB7" w14:textId="12A8A2A7" w:rsidR="005C4741" w:rsidRPr="005C4741" w:rsidRDefault="00FF6AFB" w:rsidP="002160D4">
      <w:pPr>
        <w:pStyle w:val="Copy"/>
        <w:rPr>
          <w:b/>
          <w:bCs/>
        </w:rPr>
      </w:pPr>
      <w:r>
        <w:rPr>
          <w:b/>
          <w:bCs/>
        </w:rPr>
        <w:lastRenderedPageBreak/>
        <w:t>How does the</w:t>
      </w:r>
      <w:r w:rsidR="00A11DFD">
        <w:rPr>
          <w:b/>
          <w:bCs/>
        </w:rPr>
        <w:t xml:space="preserve"> </w:t>
      </w:r>
      <w:r w:rsidR="005C4741" w:rsidRPr="005C4741" w:rsidDel="00AB72F0">
        <w:rPr>
          <w:b/>
          <w:bCs/>
        </w:rPr>
        <w:t xml:space="preserve">Innovance </w:t>
      </w:r>
      <w:r w:rsidR="005C4741" w:rsidRPr="005C4741">
        <w:rPr>
          <w:b/>
          <w:bCs/>
        </w:rPr>
        <w:t xml:space="preserve">D-Dimer 2.0 </w:t>
      </w:r>
      <w:r w:rsidR="005C4741" w:rsidRPr="004423E3">
        <w:rPr>
          <w:b/>
          <w:bCs/>
        </w:rPr>
        <w:t>assay</w:t>
      </w:r>
      <w:r w:rsidR="00A11DFD">
        <w:rPr>
          <w:b/>
          <w:bCs/>
        </w:rPr>
        <w:t xml:space="preserve"> support </w:t>
      </w:r>
      <w:r w:rsidR="000C1C36">
        <w:rPr>
          <w:b/>
          <w:bCs/>
        </w:rPr>
        <w:t xml:space="preserve">more efficient </w:t>
      </w:r>
      <w:r w:rsidR="003C2FCA" w:rsidRPr="00465DCA">
        <w:rPr>
          <w:b/>
          <w:bCs/>
        </w:rPr>
        <w:t>D-dimer testing</w:t>
      </w:r>
      <w:r w:rsidR="004423E3" w:rsidRPr="004423E3">
        <w:rPr>
          <w:b/>
          <w:bCs/>
        </w:rPr>
        <w:t>?</w:t>
      </w:r>
    </w:p>
    <w:p w14:paraId="780C44BF" w14:textId="471831FD" w:rsidR="003A387E" w:rsidRDefault="00BC239D" w:rsidP="003A387E">
      <w:pPr>
        <w:pStyle w:val="Copy"/>
      </w:pPr>
      <w:r>
        <w:t>Clinical laboratories are often asked to process urgent “STAT” orders while managing increasing test volumes and staffing constraints</w:t>
      </w:r>
      <w:r w:rsidRPr="003A387E">
        <w:t>.</w:t>
      </w:r>
      <w:r w:rsidR="003A387E" w:rsidRPr="003A387E">
        <w:t xml:space="preserve"> </w:t>
      </w:r>
      <w:r w:rsidR="003A387E">
        <w:t>The Innovance D-Dimer 2.0 assay helps laboratories achieve optimal operational efficiency through ready-to-use reagents and controls and short time to results while a high level of clinical safety supports confident patient management. Workflow-oriented features enable fast emergency department triage and timely treatment decisions. Analytical robustness and high specificity can help clinicians safely rule out patients from unnecessary imaging and follow-up procedures.</w:t>
      </w:r>
    </w:p>
    <w:p w14:paraId="2CD1B468" w14:textId="7452EF33" w:rsidR="00FD38E8" w:rsidRDefault="72B4398A" w:rsidP="0013566A">
      <w:pPr>
        <w:pStyle w:val="Copy"/>
      </w:pPr>
      <w:r>
        <w:t xml:space="preserve">The </w:t>
      </w:r>
      <w:r w:rsidR="016B980F">
        <w:t>Innovance D-Dimer 2.0 assay</w:t>
      </w:r>
      <w:r w:rsidR="1B6CA2FC">
        <w:t xml:space="preserve"> </w:t>
      </w:r>
      <w:r>
        <w:t xml:space="preserve">is part of Siemens Healthineers comprehensive coagulation </w:t>
      </w:r>
      <w:r w:rsidR="2785A24D">
        <w:t>portfolio</w:t>
      </w:r>
      <w:r w:rsidR="4D2F8740">
        <w:t xml:space="preserve"> </w:t>
      </w:r>
      <w:r w:rsidR="6C4779A0">
        <w:t>for</w:t>
      </w:r>
      <w:r w:rsidR="194EC8E6">
        <w:t xml:space="preserve"> thrombotic </w:t>
      </w:r>
      <w:r w:rsidR="109CB22F">
        <w:t xml:space="preserve">conditions and </w:t>
      </w:r>
      <w:r w:rsidR="6C4779A0" w:rsidRPr="00962841">
        <w:t>diso</w:t>
      </w:r>
      <w:r w:rsidR="109CB22F" w:rsidRPr="00962841">
        <w:t>rders</w:t>
      </w:r>
      <w:r w:rsidR="5CE99DF6" w:rsidRPr="00962841">
        <w:t xml:space="preserve"> available for </w:t>
      </w:r>
      <w:r w:rsidR="2026D152" w:rsidRPr="00962841">
        <w:t xml:space="preserve">a </w:t>
      </w:r>
      <w:r w:rsidR="34CBE71E" w:rsidRPr="00962841">
        <w:t>variety of hemostasis systems</w:t>
      </w:r>
      <w:r w:rsidR="562D8D20" w:rsidRPr="00962841">
        <w:t xml:space="preserve"> including the </w:t>
      </w:r>
      <w:hyperlink r:id="rId12">
        <w:r w:rsidR="562D8D20" w:rsidRPr="00962841">
          <w:rPr>
            <w:rStyle w:val="Hyperlink"/>
          </w:rPr>
          <w:t>CN-3000/CN-6000 systems</w:t>
        </w:r>
      </w:hyperlink>
      <w:r w:rsidR="562D8D20" w:rsidRPr="00962841">
        <w:t xml:space="preserve"> from Siemens Healthineers</w:t>
      </w:r>
      <w:r w:rsidR="4D2F8740" w:rsidRPr="00962841">
        <w:t>.</w:t>
      </w:r>
      <w:r w:rsidR="109CB22F" w:rsidRPr="00962841">
        <w:t xml:space="preserve"> </w:t>
      </w:r>
      <w:r w:rsidR="70DB2487" w:rsidRPr="00962841">
        <w:t>The assay is</w:t>
      </w:r>
      <w:r w:rsidR="70DB2487">
        <w:t xml:space="preserve"> now available across </w:t>
      </w:r>
      <w:r w:rsidR="0485925A">
        <w:t>many</w:t>
      </w:r>
      <w:r w:rsidR="70DB2487">
        <w:t xml:space="preserve"> markets, with expanded availability expected in October. </w:t>
      </w:r>
      <w:r w:rsidR="3367C433">
        <w:t xml:space="preserve">More information can be found </w:t>
      </w:r>
      <w:hyperlink r:id="rId13">
        <w:r w:rsidR="3367C433" w:rsidRPr="7A96E11F">
          <w:rPr>
            <w:rStyle w:val="Hyperlink"/>
          </w:rPr>
          <w:t>here</w:t>
        </w:r>
      </w:hyperlink>
      <w:r w:rsidR="7025C2D1">
        <w:t>.</w:t>
      </w:r>
      <w:r w:rsidR="3367C433">
        <w:t xml:space="preserve"> </w:t>
      </w:r>
    </w:p>
    <w:p w14:paraId="4EB55B52" w14:textId="6E4B02B6" w:rsidR="003C1B2B" w:rsidRDefault="003C1B2B" w:rsidP="003C1B2B">
      <w:pPr>
        <w:pStyle w:val="Copy"/>
        <w:jc w:val="center"/>
        <w:rPr>
          <w:sz w:val="16"/>
          <w:szCs w:val="16"/>
        </w:rPr>
      </w:pPr>
      <w:r w:rsidRPr="2C0A1363">
        <w:rPr>
          <w:sz w:val="16"/>
          <w:szCs w:val="16"/>
        </w:rPr>
        <w:t>###</w:t>
      </w:r>
    </w:p>
    <w:p w14:paraId="017B8AFE" w14:textId="327834A8" w:rsidR="007A2535" w:rsidRDefault="007A2535" w:rsidP="006C793D">
      <w:pPr>
        <w:pStyle w:val="FootnoteText"/>
        <w:rPr>
          <w:szCs w:val="16"/>
        </w:rPr>
      </w:pPr>
      <w:r w:rsidRPr="007A2535">
        <w:rPr>
          <w:szCs w:val="16"/>
        </w:rPr>
        <w:t xml:space="preserve">1 </w:t>
      </w:r>
      <w:r w:rsidR="00655C34">
        <w:rPr>
          <w:szCs w:val="16"/>
        </w:rPr>
        <w:t>K25</w:t>
      </w:r>
      <w:r w:rsidR="00396FFF">
        <w:rPr>
          <w:szCs w:val="16"/>
        </w:rPr>
        <w:t>3985</w:t>
      </w:r>
      <w:r w:rsidR="00D849D2">
        <w:rPr>
          <w:szCs w:val="16"/>
        </w:rPr>
        <w:t>. P</w:t>
      </w:r>
      <w:r w:rsidR="00D849D2" w:rsidRPr="00D849D2">
        <w:rPr>
          <w:szCs w:val="16"/>
        </w:rPr>
        <w:t>roduct availability varies by country</w:t>
      </w:r>
      <w:r w:rsidR="00D849D2">
        <w:rPr>
          <w:szCs w:val="16"/>
        </w:rPr>
        <w:t>.</w:t>
      </w:r>
    </w:p>
    <w:p w14:paraId="01AF79AC" w14:textId="671EF529" w:rsidR="00204AD1" w:rsidRPr="007A2535" w:rsidRDefault="00204AD1" w:rsidP="006C793D">
      <w:pPr>
        <w:pStyle w:val="FootnoteText"/>
        <w:rPr>
          <w:szCs w:val="16"/>
        </w:rPr>
      </w:pPr>
      <w:r>
        <w:rPr>
          <w:szCs w:val="16"/>
        </w:rPr>
        <w:t xml:space="preserve">2 </w:t>
      </w:r>
      <w:r w:rsidR="009A123C" w:rsidRPr="009A123C">
        <w:rPr>
          <w:szCs w:val="16"/>
        </w:rPr>
        <w:t>International Society on Thrombosis and Haemostasis, Inc.</w:t>
      </w:r>
      <w:r w:rsidR="009A123C">
        <w:rPr>
          <w:szCs w:val="16"/>
        </w:rPr>
        <w:t xml:space="preserve"> </w:t>
      </w:r>
      <w:hyperlink r:id="rId14">
        <w:r w:rsidR="00286EA2" w:rsidRPr="2C0A1363">
          <w:rPr>
            <w:rStyle w:val="Hyperlink"/>
            <w:szCs w:val="16"/>
          </w:rPr>
          <w:t>https://www.worldthrombosisday.org/know-thrombosis/</w:t>
        </w:r>
      </w:hyperlink>
      <w:r w:rsidRPr="2C0A1363">
        <w:rPr>
          <w:szCs w:val="16"/>
        </w:rPr>
        <w:t xml:space="preserve"> </w:t>
      </w:r>
    </w:p>
    <w:p w14:paraId="33C8248B" w14:textId="56059843" w:rsidR="000C12D9" w:rsidRPr="000C12D9" w:rsidRDefault="00204AD1" w:rsidP="006C793D">
      <w:pPr>
        <w:pStyle w:val="FootnoteText"/>
        <w:rPr>
          <w:szCs w:val="16"/>
        </w:rPr>
      </w:pPr>
      <w:r w:rsidRPr="2C0A1363">
        <w:rPr>
          <w:szCs w:val="16"/>
        </w:rPr>
        <w:t>3</w:t>
      </w:r>
      <w:r w:rsidR="007A2535" w:rsidRPr="2C0A1363">
        <w:rPr>
          <w:szCs w:val="16"/>
        </w:rPr>
        <w:t xml:space="preserve"> </w:t>
      </w:r>
      <w:r w:rsidR="0005350C" w:rsidRPr="2C0A1363">
        <w:rPr>
          <w:szCs w:val="16"/>
        </w:rPr>
        <w:t xml:space="preserve">CDC </w:t>
      </w:r>
      <w:hyperlink r:id="rId15">
        <w:r w:rsidR="000C12D9" w:rsidRPr="2C0A1363">
          <w:rPr>
            <w:rStyle w:val="Hyperlink"/>
            <w:szCs w:val="16"/>
          </w:rPr>
          <w:t>https://www.cdc.gov/blood-clots/about/index.html</w:t>
        </w:r>
      </w:hyperlink>
      <w:r w:rsidR="000C12D9" w:rsidRPr="2C0A1363">
        <w:rPr>
          <w:szCs w:val="16"/>
        </w:rPr>
        <w:t xml:space="preserve">  </w:t>
      </w:r>
    </w:p>
    <w:p w14:paraId="40461EDD" w14:textId="4BA9CDEB" w:rsidR="00F22E3C" w:rsidRPr="00C00B04" w:rsidRDefault="00204AD1" w:rsidP="006C793D">
      <w:pPr>
        <w:pStyle w:val="FootnoteText"/>
        <w:rPr>
          <w:rFonts w:cstheme="minorBidi"/>
          <w:szCs w:val="16"/>
        </w:rPr>
      </w:pPr>
      <w:r w:rsidRPr="2C0A1363">
        <w:rPr>
          <w:szCs w:val="16"/>
        </w:rPr>
        <w:t>4</w:t>
      </w:r>
      <w:r w:rsidR="000C12D9" w:rsidRPr="2C0A1363">
        <w:rPr>
          <w:szCs w:val="16"/>
        </w:rPr>
        <w:t xml:space="preserve"> CDC </w:t>
      </w:r>
      <w:hyperlink r:id="rId16" w:history="1">
        <w:r w:rsidR="00C00B04" w:rsidRPr="008A25E5">
          <w:rPr>
            <w:rStyle w:val="Hyperlink"/>
            <w:rFonts w:cstheme="minorBidi"/>
          </w:rPr>
          <w:t>https://www.cdc.gov/blood-clots/data-research/facts-stats/index.html</w:t>
        </w:r>
      </w:hyperlink>
      <w:r w:rsidR="00C00B04">
        <w:rPr>
          <w:rFonts w:cstheme="minorBidi"/>
        </w:rPr>
        <w:t xml:space="preserve"> </w:t>
      </w:r>
      <w:r w:rsidR="00F22E3C" w:rsidRPr="00C00B04">
        <w:rPr>
          <w:rFonts w:cstheme="minorBidi"/>
        </w:rPr>
        <w:t xml:space="preserve"> </w:t>
      </w:r>
    </w:p>
    <w:p w14:paraId="2E8B2624" w14:textId="7D41C295" w:rsidR="006C793D" w:rsidRPr="00C00B04" w:rsidRDefault="00F22E3C" w:rsidP="00D00E47">
      <w:pPr>
        <w:pStyle w:val="FootnoteText"/>
      </w:pPr>
      <w:r w:rsidRPr="00C00B04">
        <w:rPr>
          <w:rFonts w:cstheme="minorBidi"/>
        </w:rPr>
        <w:t>5</w:t>
      </w:r>
      <w:r w:rsidR="00C00B04">
        <w:rPr>
          <w:rFonts w:cstheme="minorBidi"/>
        </w:rPr>
        <w:t xml:space="preserve"> </w:t>
      </w:r>
      <w:r w:rsidR="7706F875" w:rsidRPr="2C0A1363">
        <w:rPr>
          <w:rFonts w:eastAsia="Siemens Sans" w:cstheme="minorBidi"/>
          <w:szCs w:val="16"/>
        </w:rPr>
        <w:t xml:space="preserve">The products/features/applications mentioned here are not commercially available in all countries and are subject to local regulations. Their future availability cannot be guaranteed. </w:t>
      </w:r>
      <w:r w:rsidR="721D2805" w:rsidRPr="2C0A1363">
        <w:rPr>
          <w:rFonts w:eastAsia="Siemens Sans" w:cstheme="minorBidi"/>
          <w:szCs w:val="16"/>
        </w:rPr>
        <w:t xml:space="preserve">This claim is not applicable </w:t>
      </w:r>
      <w:r w:rsidR="7706F875" w:rsidRPr="2C0A1363">
        <w:rPr>
          <w:rFonts w:eastAsia="Siemens Sans" w:cstheme="minorBidi"/>
          <w:szCs w:val="16"/>
        </w:rPr>
        <w:t>in the U.S.</w:t>
      </w:r>
      <w:r w:rsidR="00D00E47">
        <w:rPr>
          <w:rFonts w:eastAsia="Siemens Sans" w:cstheme="minorBidi"/>
          <w:szCs w:val="16"/>
        </w:rPr>
        <w:br/>
      </w:r>
    </w:p>
    <w:p w14:paraId="2B430A39" w14:textId="77777777" w:rsidR="00456E51" w:rsidRPr="00610E97" w:rsidRDefault="00456E51" w:rsidP="00456E51">
      <w:pPr>
        <w:pStyle w:val="CopyohneLeerraum"/>
        <w:rPr>
          <w:b/>
        </w:rPr>
      </w:pPr>
      <w:r w:rsidRPr="00610E97">
        <w:rPr>
          <w:b/>
        </w:rPr>
        <w:t>Media contact</w:t>
      </w:r>
    </w:p>
    <w:p w14:paraId="45EBE9B3" w14:textId="77777777" w:rsidR="00456E51" w:rsidRDefault="00456E51" w:rsidP="00456E51">
      <w:pPr>
        <w:pStyle w:val="CopyohneLeerraum"/>
      </w:pPr>
      <w:r>
        <w:t>Kimberly Nissen</w:t>
      </w:r>
    </w:p>
    <w:p w14:paraId="06714C53" w14:textId="77777777" w:rsidR="00456E51" w:rsidRDefault="00456E51" w:rsidP="00456E51">
      <w:pPr>
        <w:pStyle w:val="CopyohneLeerraum"/>
      </w:pPr>
      <w:r>
        <w:t xml:space="preserve">610-241-2129; </w:t>
      </w:r>
      <w:hyperlink r:id="rId17" w:history="1">
        <w:r w:rsidRPr="00674CF9">
          <w:rPr>
            <w:rStyle w:val="Hyperlink"/>
          </w:rPr>
          <w:t>Kimberly.nissen@siemens-healthineers.com</w:t>
        </w:r>
      </w:hyperlink>
      <w:r>
        <w:t xml:space="preserve"> </w:t>
      </w:r>
    </w:p>
    <w:p w14:paraId="4389CCE4" w14:textId="77777777" w:rsidR="00456E51" w:rsidRDefault="00456E51" w:rsidP="00456E51">
      <w:pPr>
        <w:pStyle w:val="CopyohneLeerraum"/>
      </w:pPr>
      <w:r>
        <w:t xml:space="preserve">Visit the </w:t>
      </w:r>
      <w:hyperlink r:id="rId18">
        <w:r w:rsidRPr="5C42FED5">
          <w:rPr>
            <w:rStyle w:val="Hyperlink"/>
          </w:rPr>
          <w:t>Siemens Healthineers Press Center</w:t>
        </w:r>
      </w:hyperlink>
      <w:r>
        <w:t xml:space="preserve">. </w:t>
      </w:r>
      <w:r w:rsidRPr="00A17106">
        <w:t xml:space="preserve">Subscribe to our </w:t>
      </w:r>
      <w:hyperlink r:id="rId19" w:history="1">
        <w:r w:rsidRPr="003F73C2">
          <w:rPr>
            <w:rStyle w:val="Hyperlink"/>
          </w:rPr>
          <w:t>“Medtech matters” newsletter on LinkedIn</w:t>
        </w:r>
      </w:hyperlink>
      <w:r w:rsidRPr="003F73C2">
        <w:t>.</w:t>
      </w:r>
    </w:p>
    <w:p w14:paraId="18861E46" w14:textId="77777777" w:rsidR="00525026" w:rsidRPr="00610E97" w:rsidRDefault="00525026" w:rsidP="007E7942">
      <w:pPr>
        <w:pStyle w:val="CopyohneLeerraum"/>
      </w:pPr>
    </w:p>
    <w:p w14:paraId="6C4415EE" w14:textId="77777777" w:rsidR="00D17506" w:rsidRDefault="00C12EAC" w:rsidP="00836584">
      <w:pPr>
        <w:pStyle w:val="Businessdata"/>
        <w:rPr>
          <w:lang w:val="de-DE"/>
        </w:rPr>
      </w:pPr>
      <w:r w:rsidRPr="00A80FEE">
        <w:rPr>
          <w:b/>
          <w:bCs/>
        </w:rPr>
        <w:t xml:space="preserve">Siemens Healthineers </w:t>
      </w:r>
      <w:r w:rsidRPr="00A80FEE">
        <w:t xml:space="preserve">pioneers breakthroughs in healthcare. For everyone. Everywhere. Sustainably. The company is a global provider of healthcare equipment, solutions and services, with activities in more than 180 countries and direct representation in more than 70. The group comprises Siemens Healthineers AG, listed as SHL in Frankfurt, Germany, and its subsidiaries. As a leading medical technology company, Siemens Healthineers is committed to improving access to healthcare for underserved communities worldwide and is striving to overcome the most threatening diseases. The company is principally active in the areas of imaging, diagnostics, cancer care and minimally invasive therapies, augmented by digital technology and artificial intelligence. In fiscal </w:t>
      </w:r>
      <w:r>
        <w:t>2025</w:t>
      </w:r>
      <w:r w:rsidRPr="00A80FEE">
        <w:t xml:space="preserve">, which ended on September 30, </w:t>
      </w:r>
      <w:r>
        <w:t>2025</w:t>
      </w:r>
      <w:r w:rsidRPr="00A80FEE">
        <w:t xml:space="preserve">, Siemens Healthineers had approximately </w:t>
      </w:r>
      <w:r w:rsidRPr="00720902">
        <w:t>74,000 employees</w:t>
      </w:r>
      <w:r w:rsidRPr="00A80FEE">
        <w:t xml:space="preserve"> worldwide and generated revenue of around </w:t>
      </w:r>
      <w:r w:rsidRPr="00B649E2">
        <w:t>€23.4 billion</w:t>
      </w:r>
      <w:r w:rsidRPr="00A80FEE">
        <w:t xml:space="preserve">. </w:t>
      </w:r>
      <w:r w:rsidRPr="3430370A">
        <w:rPr>
          <w:lang w:val="de-DE"/>
        </w:rPr>
        <w:t xml:space="preserve">Further information is available at </w:t>
      </w:r>
      <w:hyperlink r:id="rId20">
        <w:r w:rsidRPr="3430370A">
          <w:rPr>
            <w:rStyle w:val="Hyperlink"/>
            <w:lang w:val="de-DE"/>
          </w:rPr>
          <w:t>siemens-healthineers.com</w:t>
        </w:r>
      </w:hyperlink>
      <w:r w:rsidRPr="3430370A">
        <w:rPr>
          <w:lang w:val="de-DE"/>
        </w:rPr>
        <w:t>.</w:t>
      </w:r>
    </w:p>
    <w:sectPr w:rsidR="00D17506" w:rsidSect="00D17506">
      <w:headerReference w:type="default" r:id="rId21"/>
      <w:footerReference w:type="default" r:id="rId22"/>
      <w:headerReference w:type="first" r:id="rId23"/>
      <w:footerReference w:type="first" r:id="rId24"/>
      <w:pgSz w:w="11900" w:h="16840" w:code="1"/>
      <w:pgMar w:top="1588" w:right="1134" w:bottom="1077" w:left="1134"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66CA9" w14:textId="77777777" w:rsidR="006A1DB2" w:rsidRDefault="006A1DB2" w:rsidP="00E4091D">
      <w:pPr>
        <w:spacing w:line="240" w:lineRule="auto"/>
      </w:pPr>
      <w:r>
        <w:separator/>
      </w:r>
    </w:p>
  </w:endnote>
  <w:endnote w:type="continuationSeparator" w:id="0">
    <w:p w14:paraId="306DF784" w14:textId="77777777" w:rsidR="006A1DB2" w:rsidRDefault="006A1DB2" w:rsidP="00E409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Textkörper CS)">
    <w:altName w:val="Times New Roman"/>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Siemens Sans">
    <w:altName w:val="Cambria"/>
    <w:charset w:val="00"/>
    <w:family w:val="auto"/>
    <w:pitch w:val="variable"/>
    <w:sig w:usb0="A00002FF" w:usb1="0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2408"/>
      <w:gridCol w:w="2408"/>
      <w:gridCol w:w="2408"/>
      <w:gridCol w:w="2408"/>
    </w:tblGrid>
    <w:tr w:rsidR="00D17506" w14:paraId="7A05B366" w14:textId="77777777">
      <w:tc>
        <w:tcPr>
          <w:tcW w:w="2408" w:type="dxa"/>
        </w:tcPr>
        <w:p w14:paraId="73D481E8" w14:textId="77777777" w:rsidR="00D17506" w:rsidRDefault="00D17506" w:rsidP="007E7942">
          <w:pPr>
            <w:pStyle w:val="Footer1"/>
          </w:pPr>
        </w:p>
      </w:tc>
      <w:tc>
        <w:tcPr>
          <w:tcW w:w="2408" w:type="dxa"/>
        </w:tcPr>
        <w:p w14:paraId="3A88A3E2" w14:textId="77777777" w:rsidR="00D17506" w:rsidRDefault="00D17506" w:rsidP="007E7942">
          <w:pPr>
            <w:pStyle w:val="Footer1"/>
          </w:pPr>
        </w:p>
      </w:tc>
      <w:tc>
        <w:tcPr>
          <w:tcW w:w="2408" w:type="dxa"/>
        </w:tcPr>
        <w:p w14:paraId="2703DFA8" w14:textId="77777777" w:rsidR="00D17506" w:rsidRDefault="00D17506" w:rsidP="007E7942">
          <w:pPr>
            <w:pStyle w:val="Footer1"/>
          </w:pPr>
        </w:p>
      </w:tc>
      <w:tc>
        <w:tcPr>
          <w:tcW w:w="2408" w:type="dxa"/>
        </w:tcPr>
        <w:p w14:paraId="5AA7FF9B" w14:textId="77777777" w:rsidR="00D17506" w:rsidRDefault="003555FE" w:rsidP="007E7942">
          <w:pPr>
            <w:pStyle w:val="Footer1"/>
          </w:pPr>
          <w:r>
            <w:t>Page</w:t>
          </w:r>
          <w:r w:rsidR="00D17506">
            <w:t xml:space="preserve"> </w:t>
          </w:r>
          <w:r w:rsidR="00D17506">
            <w:fldChar w:fldCharType="begin"/>
          </w:r>
          <w:r w:rsidR="00D17506">
            <w:instrText xml:space="preserve"> PAGE  \* Arabic  \* MERGEFORMAT </w:instrText>
          </w:r>
          <w:r w:rsidR="00D17506">
            <w:fldChar w:fldCharType="separate"/>
          </w:r>
          <w:r w:rsidR="00D17506">
            <w:rPr>
              <w:noProof/>
            </w:rPr>
            <w:t>1</w:t>
          </w:r>
          <w:r w:rsidR="00D17506">
            <w:fldChar w:fldCharType="end"/>
          </w:r>
          <w:r w:rsidR="00D17506">
            <w:t>/</w:t>
          </w:r>
          <w:fldSimple w:instr="NUMPAGES   \* MERGEFORMAT">
            <w:r w:rsidR="00D17506">
              <w:rPr>
                <w:noProof/>
              </w:rPr>
              <w:t>1</w:t>
            </w:r>
          </w:fldSimple>
        </w:p>
      </w:tc>
    </w:tr>
  </w:tbl>
  <w:p w14:paraId="47C044F1" w14:textId="77777777" w:rsidR="00E4091D" w:rsidRPr="00D17506" w:rsidRDefault="00E4091D" w:rsidP="007E7942">
    <w:pPr>
      <w:pStyle w:val="Absta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159DE" w14:textId="77777777" w:rsidR="00D17506" w:rsidRPr="00474142" w:rsidRDefault="00D17506" w:rsidP="00474142">
    <w:pPr>
      <w:pStyle w:val="Businessdata"/>
    </w:pPr>
  </w:p>
  <w:p w14:paraId="1FE1433C" w14:textId="77777777" w:rsidR="00E5154D" w:rsidRDefault="00E5154D" w:rsidP="007E7942">
    <w:pPr>
      <w:pStyle w:val="Absta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F1283" w14:textId="77777777" w:rsidR="006A1DB2" w:rsidRDefault="006A1DB2" w:rsidP="00E4091D">
      <w:pPr>
        <w:spacing w:line="240" w:lineRule="auto"/>
      </w:pPr>
      <w:r>
        <w:separator/>
      </w:r>
    </w:p>
  </w:footnote>
  <w:footnote w:type="continuationSeparator" w:id="0">
    <w:p w14:paraId="053DF86E" w14:textId="77777777" w:rsidR="006A1DB2" w:rsidRDefault="006A1DB2" w:rsidP="00E409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B0BD3" w14:textId="41EA9BB4" w:rsidR="00D17506" w:rsidRPr="006C793D" w:rsidRDefault="00D50955" w:rsidP="006C793D">
    <w:pPr>
      <w:pStyle w:val="Header"/>
      <w:rPr>
        <w:rStyle w:val="Strong"/>
        <w:b w:val="0"/>
        <w:bCs w:val="0"/>
      </w:rPr>
    </w:pPr>
    <w:r w:rsidRPr="006C793D">
      <w:rPr>
        <w:rStyle w:val="Strong"/>
        <w:b w:val="0"/>
        <w:bCs w:val="0"/>
      </w:rPr>
      <w:fldChar w:fldCharType="begin"/>
    </w:r>
    <w:r w:rsidRPr="006C793D">
      <w:rPr>
        <w:rStyle w:val="Strong"/>
        <w:b w:val="0"/>
        <w:bCs w:val="0"/>
      </w:rPr>
      <w:instrText xml:space="preserve"> STYLEREF  "Press Sign"  \* MERGEFORMAT </w:instrText>
    </w:r>
    <w:r w:rsidRPr="006C793D">
      <w:rPr>
        <w:rStyle w:val="Strong"/>
        <w:b w:val="0"/>
        <w:bCs w:val="0"/>
      </w:rPr>
      <w:fldChar w:fldCharType="separate"/>
    </w:r>
    <w:r w:rsidR="00570E12">
      <w:rPr>
        <w:rStyle w:val="Strong"/>
        <w:b w:val="0"/>
        <w:bCs w:val="0"/>
      </w:rPr>
      <w:t>Press Release</w:t>
    </w:r>
    <w:r w:rsidRPr="006C793D">
      <w:rPr>
        <w:rStyle w:val="Strong"/>
        <w:b w:val="0"/>
        <w:bCs w:val="0"/>
      </w:rPr>
      <w:fldChar w:fldCharType="end"/>
    </w:r>
  </w:p>
  <w:p w14:paraId="5681729F" w14:textId="79856581" w:rsidR="00E4091D" w:rsidRPr="00D17506" w:rsidRDefault="00C67741" w:rsidP="002F117A">
    <w:pPr>
      <w:pStyle w:val="Header"/>
      <w:rPr>
        <w:rStyle w:val="Strong"/>
      </w:rPr>
    </w:pPr>
    <w:r>
      <w:rPr>
        <w:rStyle w:val="Strong"/>
      </w:rPr>
      <w:fldChar w:fldCharType="begin"/>
    </w:r>
    <w:r>
      <w:rPr>
        <w:rStyle w:val="Strong"/>
      </w:rPr>
      <w:instrText xml:space="preserve"> STYLEREF  _Company  \* MERGEFORMAT </w:instrText>
    </w:r>
    <w:r>
      <w:rPr>
        <w:rStyle w:val="Strong"/>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9D534" w14:textId="77777777" w:rsidR="00F44AC5" w:rsidRPr="002F117A" w:rsidRDefault="002F117A" w:rsidP="002F117A">
    <w:pPr>
      <w:pStyle w:val="Header"/>
      <w:jc w:val="right"/>
    </w:pPr>
    <w:r w:rsidRPr="002F117A">
      <w:drawing>
        <wp:inline distT="0" distB="0" distL="0" distR="0" wp14:anchorId="0BD2C3E9" wp14:editId="2FB27E0A">
          <wp:extent cx="1907540" cy="453390"/>
          <wp:effectExtent l="0" t="0" r="0" b="3810"/>
          <wp:docPr id="2113459671" name="Grafik 2113459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_logo_RGB.wmf"/>
                  <pic:cNvPicPr/>
                </pic:nvPicPr>
                <pic:blipFill>
                  <a:blip r:embed="rId1" cstate="print">
                    <a:alphaModFix/>
                    <a:extLst>
                      <a:ext uri="{28A0092B-C50C-407E-A947-70E740481C1C}">
                        <a14:useLocalDpi xmlns:a14="http://schemas.microsoft.com/office/drawing/2010/main" val="0"/>
                      </a:ext>
                    </a:extLst>
                  </a:blip>
                  <a:stretch>
                    <a:fillRect/>
                  </a:stretch>
                </pic:blipFill>
                <pic:spPr>
                  <a:xfrm>
                    <a:off x="0" y="0"/>
                    <a:ext cx="1907540" cy="4533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87F"/>
    <w:multiLevelType w:val="hybridMultilevel"/>
    <w:tmpl w:val="3CBC5542"/>
    <w:lvl w:ilvl="0" w:tplc="D4067D2E">
      <w:numFmt w:val="bullet"/>
      <w:lvlText w:val=""/>
      <w:lvlJc w:val="left"/>
      <w:pPr>
        <w:tabs>
          <w:tab w:val="num" w:pos="227"/>
        </w:tabs>
        <w:ind w:left="227" w:hanging="227"/>
      </w:pPr>
      <w:rPr>
        <w:rFonts w:ascii="Symbol" w:eastAsia="Times New Roman"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31632"/>
    <w:multiLevelType w:val="multilevel"/>
    <w:tmpl w:val="5B30D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7F1FE3"/>
    <w:multiLevelType w:val="multilevel"/>
    <w:tmpl w:val="69C2C0B2"/>
    <w:lvl w:ilvl="0">
      <w:start w:val="1"/>
      <w:numFmt w:val="bullet"/>
      <w:pStyle w:val="BulletsListing"/>
      <w:lvlText w:val="•"/>
      <w:lvlJc w:val="left"/>
      <w:pPr>
        <w:ind w:left="284" w:hanging="284"/>
      </w:pPr>
      <w:rPr>
        <w:rFonts w:ascii="Calibri" w:hAnsi="Calibri"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11117A57"/>
    <w:multiLevelType w:val="hybridMultilevel"/>
    <w:tmpl w:val="40602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CE2597"/>
    <w:multiLevelType w:val="multilevel"/>
    <w:tmpl w:val="9E9C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E32FC4"/>
    <w:multiLevelType w:val="multilevel"/>
    <w:tmpl w:val="67023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A6467"/>
    <w:multiLevelType w:val="hybridMultilevel"/>
    <w:tmpl w:val="CF521EC8"/>
    <w:lvl w:ilvl="0" w:tplc="D0FCE002">
      <w:numFmt w:val="bullet"/>
      <w:lvlText w:val=""/>
      <w:lvlJc w:val="left"/>
      <w:pPr>
        <w:tabs>
          <w:tab w:val="num" w:pos="227"/>
        </w:tabs>
        <w:ind w:left="227" w:hanging="227"/>
      </w:pPr>
      <w:rPr>
        <w:rFonts w:ascii="Symbol" w:eastAsia="Times New Roman"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D0C6D02"/>
    <w:multiLevelType w:val="hybridMultilevel"/>
    <w:tmpl w:val="740C5464"/>
    <w:lvl w:ilvl="0" w:tplc="02A0257A">
      <w:start w:val="1"/>
      <w:numFmt w:val="decimal"/>
      <w:lvlText w:val="%1."/>
      <w:lvlJc w:val="left"/>
      <w:pPr>
        <w:ind w:left="1020" w:hanging="360"/>
      </w:pPr>
    </w:lvl>
    <w:lvl w:ilvl="1" w:tplc="0456D5C0">
      <w:start w:val="1"/>
      <w:numFmt w:val="decimal"/>
      <w:lvlText w:val="%2."/>
      <w:lvlJc w:val="left"/>
      <w:pPr>
        <w:ind w:left="1020" w:hanging="360"/>
      </w:pPr>
    </w:lvl>
    <w:lvl w:ilvl="2" w:tplc="A300D292">
      <w:start w:val="1"/>
      <w:numFmt w:val="decimal"/>
      <w:lvlText w:val="%3."/>
      <w:lvlJc w:val="left"/>
      <w:pPr>
        <w:ind w:left="1020" w:hanging="360"/>
      </w:pPr>
    </w:lvl>
    <w:lvl w:ilvl="3" w:tplc="A5E24596">
      <w:start w:val="1"/>
      <w:numFmt w:val="decimal"/>
      <w:lvlText w:val="%4."/>
      <w:lvlJc w:val="left"/>
      <w:pPr>
        <w:ind w:left="1020" w:hanging="360"/>
      </w:pPr>
    </w:lvl>
    <w:lvl w:ilvl="4" w:tplc="FBA44F56">
      <w:start w:val="1"/>
      <w:numFmt w:val="decimal"/>
      <w:lvlText w:val="%5."/>
      <w:lvlJc w:val="left"/>
      <w:pPr>
        <w:ind w:left="1020" w:hanging="360"/>
      </w:pPr>
    </w:lvl>
    <w:lvl w:ilvl="5" w:tplc="10DE8A8A">
      <w:start w:val="1"/>
      <w:numFmt w:val="decimal"/>
      <w:lvlText w:val="%6."/>
      <w:lvlJc w:val="left"/>
      <w:pPr>
        <w:ind w:left="1020" w:hanging="360"/>
      </w:pPr>
    </w:lvl>
    <w:lvl w:ilvl="6" w:tplc="773A6A9C">
      <w:start w:val="1"/>
      <w:numFmt w:val="decimal"/>
      <w:lvlText w:val="%7."/>
      <w:lvlJc w:val="left"/>
      <w:pPr>
        <w:ind w:left="1020" w:hanging="360"/>
      </w:pPr>
    </w:lvl>
    <w:lvl w:ilvl="7" w:tplc="4BA42884">
      <w:start w:val="1"/>
      <w:numFmt w:val="decimal"/>
      <w:lvlText w:val="%8."/>
      <w:lvlJc w:val="left"/>
      <w:pPr>
        <w:ind w:left="1020" w:hanging="360"/>
      </w:pPr>
    </w:lvl>
    <w:lvl w:ilvl="8" w:tplc="A7E48282">
      <w:start w:val="1"/>
      <w:numFmt w:val="decimal"/>
      <w:lvlText w:val="%9."/>
      <w:lvlJc w:val="left"/>
      <w:pPr>
        <w:ind w:left="1020" w:hanging="360"/>
      </w:pPr>
    </w:lvl>
  </w:abstractNum>
  <w:abstractNum w:abstractNumId="8" w15:restartNumberingAfterBreak="0">
    <w:nsid w:val="346C5335"/>
    <w:multiLevelType w:val="multilevel"/>
    <w:tmpl w:val="E030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3A19C3"/>
    <w:multiLevelType w:val="hybridMultilevel"/>
    <w:tmpl w:val="0A8E28AA"/>
    <w:lvl w:ilvl="0" w:tplc="661CC530">
      <w:start w:val="1"/>
      <w:numFmt w:val="decimal"/>
      <w:lvlText w:val="%1."/>
      <w:lvlJc w:val="left"/>
      <w:pPr>
        <w:ind w:left="1020" w:hanging="360"/>
      </w:pPr>
    </w:lvl>
    <w:lvl w:ilvl="1" w:tplc="7A988B6C">
      <w:start w:val="1"/>
      <w:numFmt w:val="decimal"/>
      <w:lvlText w:val="%2."/>
      <w:lvlJc w:val="left"/>
      <w:pPr>
        <w:ind w:left="1020" w:hanging="360"/>
      </w:pPr>
    </w:lvl>
    <w:lvl w:ilvl="2" w:tplc="3A02CCB8">
      <w:start w:val="1"/>
      <w:numFmt w:val="decimal"/>
      <w:lvlText w:val="%3."/>
      <w:lvlJc w:val="left"/>
      <w:pPr>
        <w:ind w:left="1020" w:hanging="360"/>
      </w:pPr>
    </w:lvl>
    <w:lvl w:ilvl="3" w:tplc="4BD0BF98">
      <w:start w:val="1"/>
      <w:numFmt w:val="decimal"/>
      <w:lvlText w:val="%4."/>
      <w:lvlJc w:val="left"/>
      <w:pPr>
        <w:ind w:left="1020" w:hanging="360"/>
      </w:pPr>
    </w:lvl>
    <w:lvl w:ilvl="4" w:tplc="E58CB09E">
      <w:start w:val="1"/>
      <w:numFmt w:val="decimal"/>
      <w:lvlText w:val="%5."/>
      <w:lvlJc w:val="left"/>
      <w:pPr>
        <w:ind w:left="1020" w:hanging="360"/>
      </w:pPr>
    </w:lvl>
    <w:lvl w:ilvl="5" w:tplc="2F32F59E">
      <w:start w:val="1"/>
      <w:numFmt w:val="decimal"/>
      <w:lvlText w:val="%6."/>
      <w:lvlJc w:val="left"/>
      <w:pPr>
        <w:ind w:left="1020" w:hanging="360"/>
      </w:pPr>
    </w:lvl>
    <w:lvl w:ilvl="6" w:tplc="360E1926">
      <w:start w:val="1"/>
      <w:numFmt w:val="decimal"/>
      <w:lvlText w:val="%7."/>
      <w:lvlJc w:val="left"/>
      <w:pPr>
        <w:ind w:left="1020" w:hanging="360"/>
      </w:pPr>
    </w:lvl>
    <w:lvl w:ilvl="7" w:tplc="0CF2156A">
      <w:start w:val="1"/>
      <w:numFmt w:val="decimal"/>
      <w:lvlText w:val="%8."/>
      <w:lvlJc w:val="left"/>
      <w:pPr>
        <w:ind w:left="1020" w:hanging="360"/>
      </w:pPr>
    </w:lvl>
    <w:lvl w:ilvl="8" w:tplc="C0C27BA6">
      <w:start w:val="1"/>
      <w:numFmt w:val="decimal"/>
      <w:lvlText w:val="%9."/>
      <w:lvlJc w:val="left"/>
      <w:pPr>
        <w:ind w:left="1020" w:hanging="360"/>
      </w:pPr>
    </w:lvl>
  </w:abstractNum>
  <w:abstractNum w:abstractNumId="10" w15:restartNumberingAfterBreak="0">
    <w:nsid w:val="4ABF4436"/>
    <w:multiLevelType w:val="multilevel"/>
    <w:tmpl w:val="32D0B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C51B67"/>
    <w:multiLevelType w:val="multilevel"/>
    <w:tmpl w:val="E834C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3A02E7"/>
    <w:multiLevelType w:val="hybridMultilevel"/>
    <w:tmpl w:val="2AA0C1EC"/>
    <w:lvl w:ilvl="0" w:tplc="36A4A628">
      <w:start w:val="1"/>
      <w:numFmt w:val="decimal"/>
      <w:lvlText w:val="%1."/>
      <w:lvlJc w:val="left"/>
      <w:pPr>
        <w:ind w:left="1020" w:hanging="360"/>
      </w:pPr>
    </w:lvl>
    <w:lvl w:ilvl="1" w:tplc="E9169260">
      <w:start w:val="1"/>
      <w:numFmt w:val="decimal"/>
      <w:lvlText w:val="%2."/>
      <w:lvlJc w:val="left"/>
      <w:pPr>
        <w:ind w:left="1020" w:hanging="360"/>
      </w:pPr>
    </w:lvl>
    <w:lvl w:ilvl="2" w:tplc="15D018B8">
      <w:start w:val="1"/>
      <w:numFmt w:val="decimal"/>
      <w:lvlText w:val="%3."/>
      <w:lvlJc w:val="left"/>
      <w:pPr>
        <w:ind w:left="1020" w:hanging="360"/>
      </w:pPr>
    </w:lvl>
    <w:lvl w:ilvl="3" w:tplc="912CBF34">
      <w:start w:val="1"/>
      <w:numFmt w:val="decimal"/>
      <w:lvlText w:val="%4."/>
      <w:lvlJc w:val="left"/>
      <w:pPr>
        <w:ind w:left="1020" w:hanging="360"/>
      </w:pPr>
    </w:lvl>
    <w:lvl w:ilvl="4" w:tplc="D2521AA8">
      <w:start w:val="1"/>
      <w:numFmt w:val="decimal"/>
      <w:lvlText w:val="%5."/>
      <w:lvlJc w:val="left"/>
      <w:pPr>
        <w:ind w:left="1020" w:hanging="360"/>
      </w:pPr>
    </w:lvl>
    <w:lvl w:ilvl="5" w:tplc="EB62AFEC">
      <w:start w:val="1"/>
      <w:numFmt w:val="decimal"/>
      <w:lvlText w:val="%6."/>
      <w:lvlJc w:val="left"/>
      <w:pPr>
        <w:ind w:left="1020" w:hanging="360"/>
      </w:pPr>
    </w:lvl>
    <w:lvl w:ilvl="6" w:tplc="8BCEECAC">
      <w:start w:val="1"/>
      <w:numFmt w:val="decimal"/>
      <w:lvlText w:val="%7."/>
      <w:lvlJc w:val="left"/>
      <w:pPr>
        <w:ind w:left="1020" w:hanging="360"/>
      </w:pPr>
    </w:lvl>
    <w:lvl w:ilvl="7" w:tplc="2066492C">
      <w:start w:val="1"/>
      <w:numFmt w:val="decimal"/>
      <w:lvlText w:val="%8."/>
      <w:lvlJc w:val="left"/>
      <w:pPr>
        <w:ind w:left="1020" w:hanging="360"/>
      </w:pPr>
    </w:lvl>
    <w:lvl w:ilvl="8" w:tplc="978692C0">
      <w:start w:val="1"/>
      <w:numFmt w:val="decimal"/>
      <w:lvlText w:val="%9."/>
      <w:lvlJc w:val="left"/>
      <w:pPr>
        <w:ind w:left="1020" w:hanging="360"/>
      </w:pPr>
    </w:lvl>
  </w:abstractNum>
  <w:abstractNum w:abstractNumId="13" w15:restartNumberingAfterBreak="0">
    <w:nsid w:val="6D98366F"/>
    <w:multiLevelType w:val="multilevel"/>
    <w:tmpl w:val="7382C86C"/>
    <w:lvl w:ilvl="0">
      <w:numFmt w:val="bullet"/>
      <w:lvlText w:val="•"/>
      <w:lvlJc w:val="left"/>
      <w:pPr>
        <w:ind w:left="284" w:hanging="284"/>
      </w:pPr>
      <w:rPr>
        <w:rFonts w:ascii="Calibri" w:hAnsi="Calibri" w:hint="default"/>
        <w:color w:val="auto"/>
      </w:rPr>
    </w:lvl>
    <w:lvl w:ilvl="1">
      <w:start w:val="1"/>
      <w:numFmt w:val="bullet"/>
      <w:lvlText w:val="•"/>
      <w:lvlJc w:val="left"/>
      <w:pPr>
        <w:tabs>
          <w:tab w:val="num" w:pos="511"/>
        </w:tabs>
        <w:ind w:left="568" w:hanging="284"/>
      </w:pPr>
      <w:rPr>
        <w:rFonts w:ascii="Calibri" w:hAnsi="Calibri" w:hint="default"/>
      </w:rPr>
    </w:lvl>
    <w:lvl w:ilvl="2">
      <w:start w:val="1"/>
      <w:numFmt w:val="bullet"/>
      <w:lvlText w:val="•"/>
      <w:lvlJc w:val="left"/>
      <w:pPr>
        <w:ind w:left="852" w:hanging="284"/>
      </w:pPr>
      <w:rPr>
        <w:rFonts w:ascii="Calibri" w:hAnsi="Calibri" w:hint="default"/>
      </w:rPr>
    </w:lvl>
    <w:lvl w:ilvl="3">
      <w:start w:val="1"/>
      <w:numFmt w:val="bullet"/>
      <w:lvlText w:val="•"/>
      <w:lvlJc w:val="left"/>
      <w:pPr>
        <w:tabs>
          <w:tab w:val="num" w:pos="1079"/>
        </w:tabs>
        <w:ind w:left="1136" w:hanging="284"/>
      </w:pPr>
      <w:rPr>
        <w:rFonts w:ascii="Calibri" w:hAnsi="Calibri" w:hint="default"/>
      </w:rPr>
    </w:lvl>
    <w:lvl w:ilvl="4">
      <w:start w:val="1"/>
      <w:numFmt w:val="bullet"/>
      <w:lvlText w:val="•"/>
      <w:lvlJc w:val="left"/>
      <w:pPr>
        <w:tabs>
          <w:tab w:val="num" w:pos="1363"/>
        </w:tabs>
        <w:ind w:left="1420" w:hanging="284"/>
      </w:pPr>
      <w:rPr>
        <w:rFonts w:ascii="Calibri" w:hAnsi="Calibri" w:hint="default"/>
      </w:rPr>
    </w:lvl>
    <w:lvl w:ilvl="5">
      <w:start w:val="1"/>
      <w:numFmt w:val="bullet"/>
      <w:lvlText w:val="•"/>
      <w:lvlJc w:val="left"/>
      <w:pPr>
        <w:tabs>
          <w:tab w:val="num" w:pos="1647"/>
        </w:tabs>
        <w:ind w:left="1704" w:hanging="284"/>
      </w:pPr>
      <w:rPr>
        <w:rFonts w:ascii="Calibri" w:hAnsi="Calibri" w:hint="default"/>
      </w:rPr>
    </w:lvl>
    <w:lvl w:ilvl="6">
      <w:start w:val="1"/>
      <w:numFmt w:val="bullet"/>
      <w:lvlText w:val="•"/>
      <w:lvlJc w:val="left"/>
      <w:pPr>
        <w:tabs>
          <w:tab w:val="num" w:pos="1931"/>
        </w:tabs>
        <w:ind w:left="1988" w:hanging="284"/>
      </w:pPr>
      <w:rPr>
        <w:rFonts w:ascii="Calibri" w:hAnsi="Calibri" w:hint="default"/>
      </w:rPr>
    </w:lvl>
    <w:lvl w:ilvl="7">
      <w:start w:val="1"/>
      <w:numFmt w:val="bullet"/>
      <w:lvlText w:val="•"/>
      <w:lvlJc w:val="left"/>
      <w:pPr>
        <w:tabs>
          <w:tab w:val="num" w:pos="2215"/>
        </w:tabs>
        <w:ind w:left="2272" w:hanging="284"/>
      </w:pPr>
      <w:rPr>
        <w:rFonts w:ascii="Calibri" w:hAnsi="Calibri" w:hint="default"/>
      </w:rPr>
    </w:lvl>
    <w:lvl w:ilvl="8">
      <w:start w:val="1"/>
      <w:numFmt w:val="bullet"/>
      <w:lvlText w:val="•"/>
      <w:lvlJc w:val="left"/>
      <w:pPr>
        <w:tabs>
          <w:tab w:val="num" w:pos="2499"/>
        </w:tabs>
        <w:ind w:left="2556" w:hanging="284"/>
      </w:pPr>
      <w:rPr>
        <w:rFonts w:ascii="Calibri" w:hAnsi="Calibri" w:hint="default"/>
      </w:rPr>
    </w:lvl>
  </w:abstractNum>
  <w:num w:numId="1" w16cid:durableId="367492640">
    <w:abstractNumId w:val="0"/>
  </w:num>
  <w:num w:numId="2" w16cid:durableId="480804117">
    <w:abstractNumId w:val="6"/>
  </w:num>
  <w:num w:numId="3" w16cid:durableId="916792621">
    <w:abstractNumId w:val="13"/>
  </w:num>
  <w:num w:numId="4" w16cid:durableId="169368828">
    <w:abstractNumId w:val="2"/>
  </w:num>
  <w:num w:numId="5" w16cid:durableId="2082016127">
    <w:abstractNumId w:val="2"/>
  </w:num>
  <w:num w:numId="6" w16cid:durableId="1117063970">
    <w:abstractNumId w:val="2"/>
  </w:num>
  <w:num w:numId="7" w16cid:durableId="1139154397">
    <w:abstractNumId w:val="2"/>
  </w:num>
  <w:num w:numId="8" w16cid:durableId="1588154409">
    <w:abstractNumId w:val="2"/>
  </w:num>
  <w:num w:numId="9" w16cid:durableId="661197364">
    <w:abstractNumId w:val="3"/>
  </w:num>
  <w:num w:numId="10" w16cid:durableId="1389838820">
    <w:abstractNumId w:val="8"/>
  </w:num>
  <w:num w:numId="11" w16cid:durableId="560022656">
    <w:abstractNumId w:val="10"/>
  </w:num>
  <w:num w:numId="12" w16cid:durableId="764570984">
    <w:abstractNumId w:val="11"/>
  </w:num>
  <w:num w:numId="13" w16cid:durableId="827282713">
    <w:abstractNumId w:val="4"/>
  </w:num>
  <w:num w:numId="14" w16cid:durableId="575240572">
    <w:abstractNumId w:val="12"/>
  </w:num>
  <w:num w:numId="15" w16cid:durableId="724715061">
    <w:abstractNumId w:val="5"/>
  </w:num>
  <w:num w:numId="16" w16cid:durableId="1018121765">
    <w:abstractNumId w:val="1"/>
  </w:num>
  <w:num w:numId="17" w16cid:durableId="64257601">
    <w:abstractNumId w:val="9"/>
  </w:num>
  <w:num w:numId="18" w16cid:durableId="4119735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9E3"/>
    <w:rsid w:val="0000115C"/>
    <w:rsid w:val="00001E59"/>
    <w:rsid w:val="00005284"/>
    <w:rsid w:val="00007B6A"/>
    <w:rsid w:val="00010D4A"/>
    <w:rsid w:val="00013979"/>
    <w:rsid w:val="00013A6F"/>
    <w:rsid w:val="00015A3E"/>
    <w:rsid w:val="000228F0"/>
    <w:rsid w:val="000261B8"/>
    <w:rsid w:val="00027B71"/>
    <w:rsid w:val="0003080C"/>
    <w:rsid w:val="0003088F"/>
    <w:rsid w:val="000325A7"/>
    <w:rsid w:val="00032873"/>
    <w:rsid w:val="000330C5"/>
    <w:rsid w:val="00033F66"/>
    <w:rsid w:val="00034725"/>
    <w:rsid w:val="00034BF5"/>
    <w:rsid w:val="00035265"/>
    <w:rsid w:val="00037076"/>
    <w:rsid w:val="00040541"/>
    <w:rsid w:val="000420F9"/>
    <w:rsid w:val="000443BB"/>
    <w:rsid w:val="0005350C"/>
    <w:rsid w:val="00060820"/>
    <w:rsid w:val="00060A05"/>
    <w:rsid w:val="00062846"/>
    <w:rsid w:val="000642D8"/>
    <w:rsid w:val="00066B68"/>
    <w:rsid w:val="000673D7"/>
    <w:rsid w:val="000700F0"/>
    <w:rsid w:val="000711F7"/>
    <w:rsid w:val="00084A79"/>
    <w:rsid w:val="00090AE6"/>
    <w:rsid w:val="000920C8"/>
    <w:rsid w:val="000923FF"/>
    <w:rsid w:val="00093759"/>
    <w:rsid w:val="000948A7"/>
    <w:rsid w:val="00094D28"/>
    <w:rsid w:val="00095525"/>
    <w:rsid w:val="000965B9"/>
    <w:rsid w:val="00096F71"/>
    <w:rsid w:val="00097C27"/>
    <w:rsid w:val="000A195C"/>
    <w:rsid w:val="000A4079"/>
    <w:rsid w:val="000A44F6"/>
    <w:rsid w:val="000A47A3"/>
    <w:rsid w:val="000A52A0"/>
    <w:rsid w:val="000A58A3"/>
    <w:rsid w:val="000B23FE"/>
    <w:rsid w:val="000B5BBA"/>
    <w:rsid w:val="000C09AE"/>
    <w:rsid w:val="000C12D9"/>
    <w:rsid w:val="000C1C36"/>
    <w:rsid w:val="000C3417"/>
    <w:rsid w:val="000C3BE6"/>
    <w:rsid w:val="000C4B0C"/>
    <w:rsid w:val="000C5DD4"/>
    <w:rsid w:val="000C788F"/>
    <w:rsid w:val="000C790A"/>
    <w:rsid w:val="000D676D"/>
    <w:rsid w:val="000D6879"/>
    <w:rsid w:val="000D6A38"/>
    <w:rsid w:val="000D6BF2"/>
    <w:rsid w:val="000E4BB6"/>
    <w:rsid w:val="000E56A3"/>
    <w:rsid w:val="000E62B4"/>
    <w:rsid w:val="000F0CB5"/>
    <w:rsid w:val="000F27E7"/>
    <w:rsid w:val="000F42FD"/>
    <w:rsid w:val="000F46A6"/>
    <w:rsid w:val="000F4C7B"/>
    <w:rsid w:val="000F6670"/>
    <w:rsid w:val="0010027B"/>
    <w:rsid w:val="001003EC"/>
    <w:rsid w:val="00100ACB"/>
    <w:rsid w:val="00101CE8"/>
    <w:rsid w:val="00102312"/>
    <w:rsid w:val="001023FA"/>
    <w:rsid w:val="00104081"/>
    <w:rsid w:val="00104870"/>
    <w:rsid w:val="001052EB"/>
    <w:rsid w:val="00105EF3"/>
    <w:rsid w:val="00107C05"/>
    <w:rsid w:val="00110ED2"/>
    <w:rsid w:val="00112B55"/>
    <w:rsid w:val="00113633"/>
    <w:rsid w:val="00113B68"/>
    <w:rsid w:val="001146B0"/>
    <w:rsid w:val="0012017C"/>
    <w:rsid w:val="0012387E"/>
    <w:rsid w:val="0012555D"/>
    <w:rsid w:val="0013004F"/>
    <w:rsid w:val="00131029"/>
    <w:rsid w:val="001321F6"/>
    <w:rsid w:val="00132C2A"/>
    <w:rsid w:val="00134C8C"/>
    <w:rsid w:val="00135074"/>
    <w:rsid w:val="0013566A"/>
    <w:rsid w:val="001431C6"/>
    <w:rsid w:val="00143D61"/>
    <w:rsid w:val="00146D88"/>
    <w:rsid w:val="001561A0"/>
    <w:rsid w:val="00160448"/>
    <w:rsid w:val="00163F7F"/>
    <w:rsid w:val="001662D1"/>
    <w:rsid w:val="00171074"/>
    <w:rsid w:val="00171FE7"/>
    <w:rsid w:val="00174DF3"/>
    <w:rsid w:val="00176D0E"/>
    <w:rsid w:val="00177930"/>
    <w:rsid w:val="001816E0"/>
    <w:rsid w:val="00182D51"/>
    <w:rsid w:val="00184828"/>
    <w:rsid w:val="00187C00"/>
    <w:rsid w:val="001935A9"/>
    <w:rsid w:val="00194780"/>
    <w:rsid w:val="00195857"/>
    <w:rsid w:val="00196300"/>
    <w:rsid w:val="0019672E"/>
    <w:rsid w:val="001A0656"/>
    <w:rsid w:val="001A1691"/>
    <w:rsid w:val="001A1FD6"/>
    <w:rsid w:val="001A200A"/>
    <w:rsid w:val="001A21E7"/>
    <w:rsid w:val="001A3065"/>
    <w:rsid w:val="001A4436"/>
    <w:rsid w:val="001A558B"/>
    <w:rsid w:val="001A5A67"/>
    <w:rsid w:val="001B733C"/>
    <w:rsid w:val="001B78C0"/>
    <w:rsid w:val="001B7B31"/>
    <w:rsid w:val="001C5676"/>
    <w:rsid w:val="001C5BC3"/>
    <w:rsid w:val="001C6917"/>
    <w:rsid w:val="001D1B7E"/>
    <w:rsid w:val="001D264A"/>
    <w:rsid w:val="001D2F20"/>
    <w:rsid w:val="001D529E"/>
    <w:rsid w:val="001D5668"/>
    <w:rsid w:val="001D5CFB"/>
    <w:rsid w:val="001E05E7"/>
    <w:rsid w:val="001E154A"/>
    <w:rsid w:val="001E3DBE"/>
    <w:rsid w:val="001E49F1"/>
    <w:rsid w:val="001F4167"/>
    <w:rsid w:val="00200E5D"/>
    <w:rsid w:val="00201DBF"/>
    <w:rsid w:val="00204AD1"/>
    <w:rsid w:val="002050C7"/>
    <w:rsid w:val="002067E4"/>
    <w:rsid w:val="00213653"/>
    <w:rsid w:val="002160D4"/>
    <w:rsid w:val="00221856"/>
    <w:rsid w:val="00221E73"/>
    <w:rsid w:val="00226628"/>
    <w:rsid w:val="002322C1"/>
    <w:rsid w:val="00232CB1"/>
    <w:rsid w:val="00233449"/>
    <w:rsid w:val="00233914"/>
    <w:rsid w:val="002343F4"/>
    <w:rsid w:val="002373A3"/>
    <w:rsid w:val="00237BD8"/>
    <w:rsid w:val="0024012C"/>
    <w:rsid w:val="00243A9A"/>
    <w:rsid w:val="00247E8D"/>
    <w:rsid w:val="002504EB"/>
    <w:rsid w:val="0025161D"/>
    <w:rsid w:val="0025196D"/>
    <w:rsid w:val="00252061"/>
    <w:rsid w:val="002527C2"/>
    <w:rsid w:val="00257F03"/>
    <w:rsid w:val="002721C0"/>
    <w:rsid w:val="00272FF5"/>
    <w:rsid w:val="00274283"/>
    <w:rsid w:val="00275C63"/>
    <w:rsid w:val="00280025"/>
    <w:rsid w:val="00281E8D"/>
    <w:rsid w:val="0028206D"/>
    <w:rsid w:val="002832B1"/>
    <w:rsid w:val="00284A61"/>
    <w:rsid w:val="002859A3"/>
    <w:rsid w:val="00286421"/>
    <w:rsid w:val="00286482"/>
    <w:rsid w:val="00286705"/>
    <w:rsid w:val="002869E2"/>
    <w:rsid w:val="00286EA2"/>
    <w:rsid w:val="00291CCA"/>
    <w:rsid w:val="00292175"/>
    <w:rsid w:val="002968D0"/>
    <w:rsid w:val="002A1580"/>
    <w:rsid w:val="002A27E9"/>
    <w:rsid w:val="002B14C6"/>
    <w:rsid w:val="002B64B7"/>
    <w:rsid w:val="002C0E6C"/>
    <w:rsid w:val="002C3CC9"/>
    <w:rsid w:val="002C438E"/>
    <w:rsid w:val="002C506E"/>
    <w:rsid w:val="002C6767"/>
    <w:rsid w:val="002D4CFD"/>
    <w:rsid w:val="002D4ECC"/>
    <w:rsid w:val="002D745D"/>
    <w:rsid w:val="002E013F"/>
    <w:rsid w:val="002E1E46"/>
    <w:rsid w:val="002E3299"/>
    <w:rsid w:val="002E349B"/>
    <w:rsid w:val="002E5882"/>
    <w:rsid w:val="002F117A"/>
    <w:rsid w:val="002F2C02"/>
    <w:rsid w:val="002F356C"/>
    <w:rsid w:val="002F359B"/>
    <w:rsid w:val="002F4A69"/>
    <w:rsid w:val="00301891"/>
    <w:rsid w:val="00301D23"/>
    <w:rsid w:val="00306214"/>
    <w:rsid w:val="00306B0C"/>
    <w:rsid w:val="003116E1"/>
    <w:rsid w:val="0031244B"/>
    <w:rsid w:val="00312799"/>
    <w:rsid w:val="00314A8E"/>
    <w:rsid w:val="003154ED"/>
    <w:rsid w:val="00322E47"/>
    <w:rsid w:val="0033105C"/>
    <w:rsid w:val="00332CB9"/>
    <w:rsid w:val="0033505D"/>
    <w:rsid w:val="00337A54"/>
    <w:rsid w:val="0034227A"/>
    <w:rsid w:val="00342EFF"/>
    <w:rsid w:val="003441CB"/>
    <w:rsid w:val="0034749B"/>
    <w:rsid w:val="003528BE"/>
    <w:rsid w:val="003530BC"/>
    <w:rsid w:val="0035554B"/>
    <w:rsid w:val="003555FE"/>
    <w:rsid w:val="00355E73"/>
    <w:rsid w:val="0036024C"/>
    <w:rsid w:val="00361C15"/>
    <w:rsid w:val="003629A2"/>
    <w:rsid w:val="003643B6"/>
    <w:rsid w:val="00375AC1"/>
    <w:rsid w:val="003823ED"/>
    <w:rsid w:val="00383CBD"/>
    <w:rsid w:val="00384ACE"/>
    <w:rsid w:val="00390B4F"/>
    <w:rsid w:val="00392A6B"/>
    <w:rsid w:val="00392D6C"/>
    <w:rsid w:val="00395DC9"/>
    <w:rsid w:val="00396FFF"/>
    <w:rsid w:val="003A0C61"/>
    <w:rsid w:val="003A283F"/>
    <w:rsid w:val="003A387E"/>
    <w:rsid w:val="003B6403"/>
    <w:rsid w:val="003B7751"/>
    <w:rsid w:val="003C0B1C"/>
    <w:rsid w:val="003C1B2B"/>
    <w:rsid w:val="003C2FCA"/>
    <w:rsid w:val="003C6ECC"/>
    <w:rsid w:val="003D26B7"/>
    <w:rsid w:val="003D38C1"/>
    <w:rsid w:val="003E0DBC"/>
    <w:rsid w:val="003E75E9"/>
    <w:rsid w:val="003F1303"/>
    <w:rsid w:val="003F296F"/>
    <w:rsid w:val="003F5A26"/>
    <w:rsid w:val="004005B8"/>
    <w:rsid w:val="00400985"/>
    <w:rsid w:val="00401DB6"/>
    <w:rsid w:val="00406423"/>
    <w:rsid w:val="004101AD"/>
    <w:rsid w:val="0041462D"/>
    <w:rsid w:val="004158F7"/>
    <w:rsid w:val="004164A7"/>
    <w:rsid w:val="0042083E"/>
    <w:rsid w:val="004221D6"/>
    <w:rsid w:val="00422FDE"/>
    <w:rsid w:val="00424C63"/>
    <w:rsid w:val="004251C6"/>
    <w:rsid w:val="004259DC"/>
    <w:rsid w:val="0042770C"/>
    <w:rsid w:val="00430A6F"/>
    <w:rsid w:val="00432849"/>
    <w:rsid w:val="004339C8"/>
    <w:rsid w:val="004356BE"/>
    <w:rsid w:val="00440BCD"/>
    <w:rsid w:val="00441830"/>
    <w:rsid w:val="004423E3"/>
    <w:rsid w:val="004426CC"/>
    <w:rsid w:val="004462E1"/>
    <w:rsid w:val="004463CA"/>
    <w:rsid w:val="00446D59"/>
    <w:rsid w:val="00452367"/>
    <w:rsid w:val="004523FC"/>
    <w:rsid w:val="004531E6"/>
    <w:rsid w:val="00455272"/>
    <w:rsid w:val="00456E51"/>
    <w:rsid w:val="004605A9"/>
    <w:rsid w:val="004612EA"/>
    <w:rsid w:val="00461799"/>
    <w:rsid w:val="00463047"/>
    <w:rsid w:val="00464FA5"/>
    <w:rsid w:val="00465DCA"/>
    <w:rsid w:val="004674E9"/>
    <w:rsid w:val="004678D0"/>
    <w:rsid w:val="0047154B"/>
    <w:rsid w:val="00473AA5"/>
    <w:rsid w:val="00473AC1"/>
    <w:rsid w:val="00474142"/>
    <w:rsid w:val="0047597D"/>
    <w:rsid w:val="00477AFA"/>
    <w:rsid w:val="00482908"/>
    <w:rsid w:val="00486990"/>
    <w:rsid w:val="004870FA"/>
    <w:rsid w:val="004872F6"/>
    <w:rsid w:val="004900D0"/>
    <w:rsid w:val="00494CFB"/>
    <w:rsid w:val="004974B9"/>
    <w:rsid w:val="00497959"/>
    <w:rsid w:val="004A2B06"/>
    <w:rsid w:val="004A48EC"/>
    <w:rsid w:val="004A49F6"/>
    <w:rsid w:val="004A4E29"/>
    <w:rsid w:val="004A56D3"/>
    <w:rsid w:val="004B1E64"/>
    <w:rsid w:val="004B28BA"/>
    <w:rsid w:val="004B546C"/>
    <w:rsid w:val="004B750E"/>
    <w:rsid w:val="004C0938"/>
    <w:rsid w:val="004C486E"/>
    <w:rsid w:val="004C71C7"/>
    <w:rsid w:val="004D170B"/>
    <w:rsid w:val="004D504B"/>
    <w:rsid w:val="004D6D97"/>
    <w:rsid w:val="004D7FD6"/>
    <w:rsid w:val="004E2803"/>
    <w:rsid w:val="004E5735"/>
    <w:rsid w:val="004E7309"/>
    <w:rsid w:val="004F07CF"/>
    <w:rsid w:val="004F4921"/>
    <w:rsid w:val="00501483"/>
    <w:rsid w:val="00513C45"/>
    <w:rsid w:val="00515E66"/>
    <w:rsid w:val="00517784"/>
    <w:rsid w:val="00524054"/>
    <w:rsid w:val="00525026"/>
    <w:rsid w:val="00531E83"/>
    <w:rsid w:val="00532C5B"/>
    <w:rsid w:val="00534AE9"/>
    <w:rsid w:val="00535EA3"/>
    <w:rsid w:val="005377FA"/>
    <w:rsid w:val="00541273"/>
    <w:rsid w:val="00543736"/>
    <w:rsid w:val="00545248"/>
    <w:rsid w:val="00547EC4"/>
    <w:rsid w:val="005557B8"/>
    <w:rsid w:val="005633FB"/>
    <w:rsid w:val="00570CCE"/>
    <w:rsid w:val="00570E12"/>
    <w:rsid w:val="00570E9D"/>
    <w:rsid w:val="00572172"/>
    <w:rsid w:val="00573CF8"/>
    <w:rsid w:val="00574418"/>
    <w:rsid w:val="0057451E"/>
    <w:rsid w:val="0057708E"/>
    <w:rsid w:val="00577DDD"/>
    <w:rsid w:val="00581E3B"/>
    <w:rsid w:val="00581FDD"/>
    <w:rsid w:val="0058707A"/>
    <w:rsid w:val="00587EE0"/>
    <w:rsid w:val="00591CA0"/>
    <w:rsid w:val="00594916"/>
    <w:rsid w:val="005959E3"/>
    <w:rsid w:val="005A013A"/>
    <w:rsid w:val="005A0C78"/>
    <w:rsid w:val="005A57A7"/>
    <w:rsid w:val="005A7284"/>
    <w:rsid w:val="005B0554"/>
    <w:rsid w:val="005B20F7"/>
    <w:rsid w:val="005B2DBF"/>
    <w:rsid w:val="005B4141"/>
    <w:rsid w:val="005B5542"/>
    <w:rsid w:val="005B7B52"/>
    <w:rsid w:val="005C4741"/>
    <w:rsid w:val="005C68C9"/>
    <w:rsid w:val="005C7370"/>
    <w:rsid w:val="005D028B"/>
    <w:rsid w:val="005D11AB"/>
    <w:rsid w:val="005D2ECF"/>
    <w:rsid w:val="005D30A3"/>
    <w:rsid w:val="005D515A"/>
    <w:rsid w:val="005D63FE"/>
    <w:rsid w:val="005E0ABB"/>
    <w:rsid w:val="005E508C"/>
    <w:rsid w:val="005E68DA"/>
    <w:rsid w:val="005E7ACC"/>
    <w:rsid w:val="005F0395"/>
    <w:rsid w:val="005F387E"/>
    <w:rsid w:val="00603A7A"/>
    <w:rsid w:val="006100FE"/>
    <w:rsid w:val="00610A26"/>
    <w:rsid w:val="00610E97"/>
    <w:rsid w:val="0061145A"/>
    <w:rsid w:val="00613228"/>
    <w:rsid w:val="00621917"/>
    <w:rsid w:val="00631A35"/>
    <w:rsid w:val="0063638A"/>
    <w:rsid w:val="006445B9"/>
    <w:rsid w:val="00644CD6"/>
    <w:rsid w:val="00653E3F"/>
    <w:rsid w:val="0065513E"/>
    <w:rsid w:val="00655C34"/>
    <w:rsid w:val="00656DA2"/>
    <w:rsid w:val="006604B0"/>
    <w:rsid w:val="006612EA"/>
    <w:rsid w:val="00661C84"/>
    <w:rsid w:val="00665972"/>
    <w:rsid w:val="0066742F"/>
    <w:rsid w:val="0067687E"/>
    <w:rsid w:val="00681AA4"/>
    <w:rsid w:val="00686792"/>
    <w:rsid w:val="00692C96"/>
    <w:rsid w:val="00694991"/>
    <w:rsid w:val="00694E0F"/>
    <w:rsid w:val="0069711A"/>
    <w:rsid w:val="006974E3"/>
    <w:rsid w:val="00697527"/>
    <w:rsid w:val="00697809"/>
    <w:rsid w:val="006A1DB2"/>
    <w:rsid w:val="006A2DCE"/>
    <w:rsid w:val="006A39D9"/>
    <w:rsid w:val="006A501C"/>
    <w:rsid w:val="006A54E1"/>
    <w:rsid w:val="006A5731"/>
    <w:rsid w:val="006A5CD0"/>
    <w:rsid w:val="006A5FC5"/>
    <w:rsid w:val="006A71DE"/>
    <w:rsid w:val="006A75BA"/>
    <w:rsid w:val="006B0765"/>
    <w:rsid w:val="006B0F89"/>
    <w:rsid w:val="006B1ADD"/>
    <w:rsid w:val="006B28D6"/>
    <w:rsid w:val="006B2B6E"/>
    <w:rsid w:val="006B3056"/>
    <w:rsid w:val="006C4EC2"/>
    <w:rsid w:val="006C542F"/>
    <w:rsid w:val="006C793D"/>
    <w:rsid w:val="006D2F5E"/>
    <w:rsid w:val="006D3010"/>
    <w:rsid w:val="006D450C"/>
    <w:rsid w:val="006D56A4"/>
    <w:rsid w:val="006D6CDF"/>
    <w:rsid w:val="006D6FF3"/>
    <w:rsid w:val="006E4287"/>
    <w:rsid w:val="006E5194"/>
    <w:rsid w:val="006E6CDF"/>
    <w:rsid w:val="006F42D9"/>
    <w:rsid w:val="00700391"/>
    <w:rsid w:val="007053B6"/>
    <w:rsid w:val="00706ABE"/>
    <w:rsid w:val="0071029A"/>
    <w:rsid w:val="00710AC0"/>
    <w:rsid w:val="007147FD"/>
    <w:rsid w:val="00715249"/>
    <w:rsid w:val="00716D29"/>
    <w:rsid w:val="00720530"/>
    <w:rsid w:val="00721BEE"/>
    <w:rsid w:val="00722D78"/>
    <w:rsid w:val="00725093"/>
    <w:rsid w:val="007250EC"/>
    <w:rsid w:val="00727D66"/>
    <w:rsid w:val="00731B57"/>
    <w:rsid w:val="007324E4"/>
    <w:rsid w:val="0073633A"/>
    <w:rsid w:val="00740FAB"/>
    <w:rsid w:val="007443CB"/>
    <w:rsid w:val="00746D3F"/>
    <w:rsid w:val="007513E5"/>
    <w:rsid w:val="00753FA3"/>
    <w:rsid w:val="007544E9"/>
    <w:rsid w:val="00755291"/>
    <w:rsid w:val="0075585F"/>
    <w:rsid w:val="00761918"/>
    <w:rsid w:val="00763867"/>
    <w:rsid w:val="0077050F"/>
    <w:rsid w:val="00770C54"/>
    <w:rsid w:val="007733E5"/>
    <w:rsid w:val="00773C26"/>
    <w:rsid w:val="007776CE"/>
    <w:rsid w:val="0077776A"/>
    <w:rsid w:val="007816C9"/>
    <w:rsid w:val="00781794"/>
    <w:rsid w:val="00782ADC"/>
    <w:rsid w:val="0078354A"/>
    <w:rsid w:val="007835C6"/>
    <w:rsid w:val="007836ED"/>
    <w:rsid w:val="00790235"/>
    <w:rsid w:val="007929D7"/>
    <w:rsid w:val="007954C5"/>
    <w:rsid w:val="007961ED"/>
    <w:rsid w:val="007A2421"/>
    <w:rsid w:val="007A2535"/>
    <w:rsid w:val="007A2A21"/>
    <w:rsid w:val="007A5EC0"/>
    <w:rsid w:val="007B0E05"/>
    <w:rsid w:val="007B10A6"/>
    <w:rsid w:val="007B3B2A"/>
    <w:rsid w:val="007B62BE"/>
    <w:rsid w:val="007B6613"/>
    <w:rsid w:val="007C5953"/>
    <w:rsid w:val="007D2922"/>
    <w:rsid w:val="007D2A1F"/>
    <w:rsid w:val="007D2EBC"/>
    <w:rsid w:val="007E24BE"/>
    <w:rsid w:val="007E436E"/>
    <w:rsid w:val="007E7942"/>
    <w:rsid w:val="007F2140"/>
    <w:rsid w:val="007F399B"/>
    <w:rsid w:val="007F3EF3"/>
    <w:rsid w:val="007F4902"/>
    <w:rsid w:val="008026F5"/>
    <w:rsid w:val="00804F32"/>
    <w:rsid w:val="00805BB3"/>
    <w:rsid w:val="00812FA5"/>
    <w:rsid w:val="00813142"/>
    <w:rsid w:val="00814632"/>
    <w:rsid w:val="008151B6"/>
    <w:rsid w:val="00815804"/>
    <w:rsid w:val="00822FCD"/>
    <w:rsid w:val="00823A0E"/>
    <w:rsid w:val="00826724"/>
    <w:rsid w:val="008308FA"/>
    <w:rsid w:val="00832284"/>
    <w:rsid w:val="00834268"/>
    <w:rsid w:val="0083527B"/>
    <w:rsid w:val="00835A8E"/>
    <w:rsid w:val="00836584"/>
    <w:rsid w:val="00840366"/>
    <w:rsid w:val="00846DFF"/>
    <w:rsid w:val="008516CD"/>
    <w:rsid w:val="0085386B"/>
    <w:rsid w:val="008538FB"/>
    <w:rsid w:val="008553E7"/>
    <w:rsid w:val="008573E2"/>
    <w:rsid w:val="008573FF"/>
    <w:rsid w:val="00857C2C"/>
    <w:rsid w:val="00860691"/>
    <w:rsid w:val="00864C2C"/>
    <w:rsid w:val="008666AF"/>
    <w:rsid w:val="00866F75"/>
    <w:rsid w:val="008718C4"/>
    <w:rsid w:val="00871B1F"/>
    <w:rsid w:val="00872069"/>
    <w:rsid w:val="00872547"/>
    <w:rsid w:val="008766CD"/>
    <w:rsid w:val="00876B43"/>
    <w:rsid w:val="008770D2"/>
    <w:rsid w:val="00877DB2"/>
    <w:rsid w:val="00882597"/>
    <w:rsid w:val="008831BC"/>
    <w:rsid w:val="0088381D"/>
    <w:rsid w:val="00884B2C"/>
    <w:rsid w:val="0089285E"/>
    <w:rsid w:val="008934BA"/>
    <w:rsid w:val="0089375F"/>
    <w:rsid w:val="008A002A"/>
    <w:rsid w:val="008A0410"/>
    <w:rsid w:val="008A07A8"/>
    <w:rsid w:val="008A1112"/>
    <w:rsid w:val="008A2B03"/>
    <w:rsid w:val="008A467A"/>
    <w:rsid w:val="008A6B2D"/>
    <w:rsid w:val="008A6E44"/>
    <w:rsid w:val="008B26E3"/>
    <w:rsid w:val="008B3A6A"/>
    <w:rsid w:val="008B56C0"/>
    <w:rsid w:val="008C0CFE"/>
    <w:rsid w:val="008C1D4B"/>
    <w:rsid w:val="008C2229"/>
    <w:rsid w:val="008C3706"/>
    <w:rsid w:val="008C3979"/>
    <w:rsid w:val="008C4163"/>
    <w:rsid w:val="008C6B26"/>
    <w:rsid w:val="008D03F5"/>
    <w:rsid w:val="008D2BAE"/>
    <w:rsid w:val="008D401A"/>
    <w:rsid w:val="008D6754"/>
    <w:rsid w:val="008D7236"/>
    <w:rsid w:val="008E2B17"/>
    <w:rsid w:val="008E553B"/>
    <w:rsid w:val="008F00C0"/>
    <w:rsid w:val="008F3DF4"/>
    <w:rsid w:val="008F4018"/>
    <w:rsid w:val="008F6F25"/>
    <w:rsid w:val="00900E25"/>
    <w:rsid w:val="009021AC"/>
    <w:rsid w:val="009040D1"/>
    <w:rsid w:val="009108C1"/>
    <w:rsid w:val="009109A7"/>
    <w:rsid w:val="0092396F"/>
    <w:rsid w:val="00924321"/>
    <w:rsid w:val="00925054"/>
    <w:rsid w:val="00926835"/>
    <w:rsid w:val="00926F87"/>
    <w:rsid w:val="0092791C"/>
    <w:rsid w:val="00930F01"/>
    <w:rsid w:val="009315CF"/>
    <w:rsid w:val="00932696"/>
    <w:rsid w:val="00933034"/>
    <w:rsid w:val="00933E28"/>
    <w:rsid w:val="00935FF9"/>
    <w:rsid w:val="00936794"/>
    <w:rsid w:val="009374C3"/>
    <w:rsid w:val="00941AE7"/>
    <w:rsid w:val="00942C82"/>
    <w:rsid w:val="00946D83"/>
    <w:rsid w:val="00947765"/>
    <w:rsid w:val="00951DAF"/>
    <w:rsid w:val="00955527"/>
    <w:rsid w:val="0095614B"/>
    <w:rsid w:val="009569E8"/>
    <w:rsid w:val="009615F6"/>
    <w:rsid w:val="00962841"/>
    <w:rsid w:val="00963621"/>
    <w:rsid w:val="00963C76"/>
    <w:rsid w:val="009714D2"/>
    <w:rsid w:val="00972C36"/>
    <w:rsid w:val="00976AD4"/>
    <w:rsid w:val="0097709A"/>
    <w:rsid w:val="00980810"/>
    <w:rsid w:val="00981BE2"/>
    <w:rsid w:val="00990F6C"/>
    <w:rsid w:val="0099133A"/>
    <w:rsid w:val="00991541"/>
    <w:rsid w:val="0099389B"/>
    <w:rsid w:val="00993C22"/>
    <w:rsid w:val="00995EDD"/>
    <w:rsid w:val="00996C1C"/>
    <w:rsid w:val="009A123C"/>
    <w:rsid w:val="009A2112"/>
    <w:rsid w:val="009A3F4A"/>
    <w:rsid w:val="009A7C11"/>
    <w:rsid w:val="009B1ECA"/>
    <w:rsid w:val="009B26B0"/>
    <w:rsid w:val="009B5970"/>
    <w:rsid w:val="009B6E9D"/>
    <w:rsid w:val="009C2272"/>
    <w:rsid w:val="009C2638"/>
    <w:rsid w:val="009C273A"/>
    <w:rsid w:val="009C4AEE"/>
    <w:rsid w:val="009C6279"/>
    <w:rsid w:val="009C790A"/>
    <w:rsid w:val="009D46E9"/>
    <w:rsid w:val="009D5D80"/>
    <w:rsid w:val="009D774E"/>
    <w:rsid w:val="009E00DC"/>
    <w:rsid w:val="009E3A54"/>
    <w:rsid w:val="009E77B8"/>
    <w:rsid w:val="009F0976"/>
    <w:rsid w:val="009F21A9"/>
    <w:rsid w:val="009F2E89"/>
    <w:rsid w:val="009F6125"/>
    <w:rsid w:val="00A00088"/>
    <w:rsid w:val="00A008F8"/>
    <w:rsid w:val="00A01DFA"/>
    <w:rsid w:val="00A033D4"/>
    <w:rsid w:val="00A05AAC"/>
    <w:rsid w:val="00A05E09"/>
    <w:rsid w:val="00A060FF"/>
    <w:rsid w:val="00A0717E"/>
    <w:rsid w:val="00A11DFD"/>
    <w:rsid w:val="00A127C0"/>
    <w:rsid w:val="00A13A4C"/>
    <w:rsid w:val="00A15181"/>
    <w:rsid w:val="00A17CD7"/>
    <w:rsid w:val="00A22937"/>
    <w:rsid w:val="00A23C0E"/>
    <w:rsid w:val="00A251C7"/>
    <w:rsid w:val="00A276DC"/>
    <w:rsid w:val="00A30279"/>
    <w:rsid w:val="00A309D6"/>
    <w:rsid w:val="00A32A82"/>
    <w:rsid w:val="00A3627C"/>
    <w:rsid w:val="00A36CD0"/>
    <w:rsid w:val="00A36F8F"/>
    <w:rsid w:val="00A40812"/>
    <w:rsid w:val="00A4202A"/>
    <w:rsid w:val="00A473DD"/>
    <w:rsid w:val="00A4769E"/>
    <w:rsid w:val="00A4782B"/>
    <w:rsid w:val="00A500BB"/>
    <w:rsid w:val="00A52F6F"/>
    <w:rsid w:val="00A56918"/>
    <w:rsid w:val="00A60D00"/>
    <w:rsid w:val="00A6347B"/>
    <w:rsid w:val="00A63A1D"/>
    <w:rsid w:val="00A641B6"/>
    <w:rsid w:val="00A70639"/>
    <w:rsid w:val="00A74F11"/>
    <w:rsid w:val="00A76DA2"/>
    <w:rsid w:val="00A80B00"/>
    <w:rsid w:val="00A83633"/>
    <w:rsid w:val="00A83B97"/>
    <w:rsid w:val="00A83D76"/>
    <w:rsid w:val="00A87CD9"/>
    <w:rsid w:val="00A94847"/>
    <w:rsid w:val="00A95FE6"/>
    <w:rsid w:val="00A96185"/>
    <w:rsid w:val="00AA1AA8"/>
    <w:rsid w:val="00AA292B"/>
    <w:rsid w:val="00AA5C26"/>
    <w:rsid w:val="00AA6B3E"/>
    <w:rsid w:val="00AA6E73"/>
    <w:rsid w:val="00AB04CF"/>
    <w:rsid w:val="00AB08D5"/>
    <w:rsid w:val="00AB2348"/>
    <w:rsid w:val="00AB3CF9"/>
    <w:rsid w:val="00AB6342"/>
    <w:rsid w:val="00AB72F0"/>
    <w:rsid w:val="00AC06CD"/>
    <w:rsid w:val="00AC2AEC"/>
    <w:rsid w:val="00AC3017"/>
    <w:rsid w:val="00AC3465"/>
    <w:rsid w:val="00AC3FA0"/>
    <w:rsid w:val="00AC593F"/>
    <w:rsid w:val="00AC6077"/>
    <w:rsid w:val="00AD02A3"/>
    <w:rsid w:val="00AD0882"/>
    <w:rsid w:val="00AD3483"/>
    <w:rsid w:val="00AD41C1"/>
    <w:rsid w:val="00AD4A2C"/>
    <w:rsid w:val="00AD5C91"/>
    <w:rsid w:val="00AE00DB"/>
    <w:rsid w:val="00AE2948"/>
    <w:rsid w:val="00AF0574"/>
    <w:rsid w:val="00AF2949"/>
    <w:rsid w:val="00AF3FBC"/>
    <w:rsid w:val="00B06630"/>
    <w:rsid w:val="00B12565"/>
    <w:rsid w:val="00B1300E"/>
    <w:rsid w:val="00B17224"/>
    <w:rsid w:val="00B17682"/>
    <w:rsid w:val="00B17BEC"/>
    <w:rsid w:val="00B21F1C"/>
    <w:rsid w:val="00B2555D"/>
    <w:rsid w:val="00B30328"/>
    <w:rsid w:val="00B327A4"/>
    <w:rsid w:val="00B327F5"/>
    <w:rsid w:val="00B34A0E"/>
    <w:rsid w:val="00B35E89"/>
    <w:rsid w:val="00B4033F"/>
    <w:rsid w:val="00B40719"/>
    <w:rsid w:val="00B40AFF"/>
    <w:rsid w:val="00B41781"/>
    <w:rsid w:val="00B41E9C"/>
    <w:rsid w:val="00B4282D"/>
    <w:rsid w:val="00B43CD8"/>
    <w:rsid w:val="00B43DD6"/>
    <w:rsid w:val="00B45851"/>
    <w:rsid w:val="00B470CD"/>
    <w:rsid w:val="00B47D91"/>
    <w:rsid w:val="00B51F9A"/>
    <w:rsid w:val="00B552D8"/>
    <w:rsid w:val="00B64FD8"/>
    <w:rsid w:val="00B6578F"/>
    <w:rsid w:val="00B6776C"/>
    <w:rsid w:val="00B72994"/>
    <w:rsid w:val="00B73F45"/>
    <w:rsid w:val="00B77170"/>
    <w:rsid w:val="00B77CAD"/>
    <w:rsid w:val="00B77D29"/>
    <w:rsid w:val="00B82200"/>
    <w:rsid w:val="00B823C0"/>
    <w:rsid w:val="00B8476E"/>
    <w:rsid w:val="00B863A7"/>
    <w:rsid w:val="00B86710"/>
    <w:rsid w:val="00B90F6C"/>
    <w:rsid w:val="00B93195"/>
    <w:rsid w:val="00B93761"/>
    <w:rsid w:val="00B96818"/>
    <w:rsid w:val="00BA0AEE"/>
    <w:rsid w:val="00BA13AE"/>
    <w:rsid w:val="00BA55AE"/>
    <w:rsid w:val="00BA7976"/>
    <w:rsid w:val="00BB2895"/>
    <w:rsid w:val="00BB35D3"/>
    <w:rsid w:val="00BB7B34"/>
    <w:rsid w:val="00BC239D"/>
    <w:rsid w:val="00BC2D38"/>
    <w:rsid w:val="00BC3A31"/>
    <w:rsid w:val="00BC4147"/>
    <w:rsid w:val="00BC5754"/>
    <w:rsid w:val="00BC69F3"/>
    <w:rsid w:val="00BD00BA"/>
    <w:rsid w:val="00BD021B"/>
    <w:rsid w:val="00BD084B"/>
    <w:rsid w:val="00BD10F6"/>
    <w:rsid w:val="00BD11C2"/>
    <w:rsid w:val="00BD13FA"/>
    <w:rsid w:val="00BD2C9A"/>
    <w:rsid w:val="00BD2DEC"/>
    <w:rsid w:val="00BD3F82"/>
    <w:rsid w:val="00BD4712"/>
    <w:rsid w:val="00BD4ADC"/>
    <w:rsid w:val="00BD69FF"/>
    <w:rsid w:val="00BE0DB3"/>
    <w:rsid w:val="00BE17C7"/>
    <w:rsid w:val="00BE2D8E"/>
    <w:rsid w:val="00BE4642"/>
    <w:rsid w:val="00BE4720"/>
    <w:rsid w:val="00BE7F9B"/>
    <w:rsid w:val="00BF16D5"/>
    <w:rsid w:val="00BF1D47"/>
    <w:rsid w:val="00BF478C"/>
    <w:rsid w:val="00BF59C1"/>
    <w:rsid w:val="00C0014B"/>
    <w:rsid w:val="00C00B04"/>
    <w:rsid w:val="00C0212E"/>
    <w:rsid w:val="00C04435"/>
    <w:rsid w:val="00C060FB"/>
    <w:rsid w:val="00C069A3"/>
    <w:rsid w:val="00C11E01"/>
    <w:rsid w:val="00C12EAC"/>
    <w:rsid w:val="00C1300B"/>
    <w:rsid w:val="00C17778"/>
    <w:rsid w:val="00C206A4"/>
    <w:rsid w:val="00C22A85"/>
    <w:rsid w:val="00C25E13"/>
    <w:rsid w:val="00C2727B"/>
    <w:rsid w:val="00C3250C"/>
    <w:rsid w:val="00C3753F"/>
    <w:rsid w:val="00C41867"/>
    <w:rsid w:val="00C42FCD"/>
    <w:rsid w:val="00C46429"/>
    <w:rsid w:val="00C4710A"/>
    <w:rsid w:val="00C477B6"/>
    <w:rsid w:val="00C50DBF"/>
    <w:rsid w:val="00C5335B"/>
    <w:rsid w:val="00C53B48"/>
    <w:rsid w:val="00C559F7"/>
    <w:rsid w:val="00C5768A"/>
    <w:rsid w:val="00C66134"/>
    <w:rsid w:val="00C664C6"/>
    <w:rsid w:val="00C67741"/>
    <w:rsid w:val="00C71087"/>
    <w:rsid w:val="00C71298"/>
    <w:rsid w:val="00C71AD3"/>
    <w:rsid w:val="00C75531"/>
    <w:rsid w:val="00C75CA5"/>
    <w:rsid w:val="00C7759B"/>
    <w:rsid w:val="00C775D9"/>
    <w:rsid w:val="00C83206"/>
    <w:rsid w:val="00C932F9"/>
    <w:rsid w:val="00CA0D67"/>
    <w:rsid w:val="00CA6FE0"/>
    <w:rsid w:val="00CA7929"/>
    <w:rsid w:val="00CA79C9"/>
    <w:rsid w:val="00CB416E"/>
    <w:rsid w:val="00CB668E"/>
    <w:rsid w:val="00CC2548"/>
    <w:rsid w:val="00CC28D8"/>
    <w:rsid w:val="00CC309B"/>
    <w:rsid w:val="00CC345A"/>
    <w:rsid w:val="00CC5AB2"/>
    <w:rsid w:val="00CC6C3E"/>
    <w:rsid w:val="00CD09D8"/>
    <w:rsid w:val="00CD1B38"/>
    <w:rsid w:val="00CD4C48"/>
    <w:rsid w:val="00CD72FD"/>
    <w:rsid w:val="00CE20ED"/>
    <w:rsid w:val="00CE559B"/>
    <w:rsid w:val="00CE5A76"/>
    <w:rsid w:val="00CE6DF1"/>
    <w:rsid w:val="00CE72F4"/>
    <w:rsid w:val="00CF221C"/>
    <w:rsid w:val="00CF494C"/>
    <w:rsid w:val="00D0047D"/>
    <w:rsid w:val="00D00E47"/>
    <w:rsid w:val="00D019F2"/>
    <w:rsid w:val="00D032F9"/>
    <w:rsid w:val="00D05E14"/>
    <w:rsid w:val="00D06D03"/>
    <w:rsid w:val="00D077CC"/>
    <w:rsid w:val="00D1085E"/>
    <w:rsid w:val="00D10FE3"/>
    <w:rsid w:val="00D12D7B"/>
    <w:rsid w:val="00D14E59"/>
    <w:rsid w:val="00D17506"/>
    <w:rsid w:val="00D178E8"/>
    <w:rsid w:val="00D21636"/>
    <w:rsid w:val="00D2280C"/>
    <w:rsid w:val="00D25F8E"/>
    <w:rsid w:val="00D31495"/>
    <w:rsid w:val="00D31577"/>
    <w:rsid w:val="00D33AAC"/>
    <w:rsid w:val="00D33FA7"/>
    <w:rsid w:val="00D34723"/>
    <w:rsid w:val="00D36FBD"/>
    <w:rsid w:val="00D40370"/>
    <w:rsid w:val="00D41976"/>
    <w:rsid w:val="00D4210A"/>
    <w:rsid w:val="00D42372"/>
    <w:rsid w:val="00D43E1E"/>
    <w:rsid w:val="00D43EC2"/>
    <w:rsid w:val="00D44E2F"/>
    <w:rsid w:val="00D50955"/>
    <w:rsid w:val="00D51187"/>
    <w:rsid w:val="00D53B06"/>
    <w:rsid w:val="00D561F6"/>
    <w:rsid w:val="00D56A8F"/>
    <w:rsid w:val="00D60958"/>
    <w:rsid w:val="00D626F5"/>
    <w:rsid w:val="00D65A84"/>
    <w:rsid w:val="00D73706"/>
    <w:rsid w:val="00D741BA"/>
    <w:rsid w:val="00D7499D"/>
    <w:rsid w:val="00D7772A"/>
    <w:rsid w:val="00D81E51"/>
    <w:rsid w:val="00D83041"/>
    <w:rsid w:val="00D8461B"/>
    <w:rsid w:val="00D849D2"/>
    <w:rsid w:val="00D87215"/>
    <w:rsid w:val="00D9047C"/>
    <w:rsid w:val="00D926C0"/>
    <w:rsid w:val="00D93CD3"/>
    <w:rsid w:val="00D9425D"/>
    <w:rsid w:val="00D94B8C"/>
    <w:rsid w:val="00D9776D"/>
    <w:rsid w:val="00DA36E5"/>
    <w:rsid w:val="00DA63B7"/>
    <w:rsid w:val="00DB1850"/>
    <w:rsid w:val="00DB2F18"/>
    <w:rsid w:val="00DB4C11"/>
    <w:rsid w:val="00DB648D"/>
    <w:rsid w:val="00DC045F"/>
    <w:rsid w:val="00DC0A42"/>
    <w:rsid w:val="00DC1632"/>
    <w:rsid w:val="00DC2C51"/>
    <w:rsid w:val="00DC380A"/>
    <w:rsid w:val="00DC6A83"/>
    <w:rsid w:val="00DC6C45"/>
    <w:rsid w:val="00DC7912"/>
    <w:rsid w:val="00DD5328"/>
    <w:rsid w:val="00DD7263"/>
    <w:rsid w:val="00DD778F"/>
    <w:rsid w:val="00DE19F8"/>
    <w:rsid w:val="00DE1D03"/>
    <w:rsid w:val="00DE44D7"/>
    <w:rsid w:val="00DE46E0"/>
    <w:rsid w:val="00DE5BD0"/>
    <w:rsid w:val="00DE5F4A"/>
    <w:rsid w:val="00DE7E11"/>
    <w:rsid w:val="00DF523E"/>
    <w:rsid w:val="00DF6C9D"/>
    <w:rsid w:val="00E0347A"/>
    <w:rsid w:val="00E040CC"/>
    <w:rsid w:val="00E1552E"/>
    <w:rsid w:val="00E15767"/>
    <w:rsid w:val="00E242AD"/>
    <w:rsid w:val="00E24720"/>
    <w:rsid w:val="00E25D2F"/>
    <w:rsid w:val="00E272AF"/>
    <w:rsid w:val="00E310CB"/>
    <w:rsid w:val="00E322DE"/>
    <w:rsid w:val="00E335A9"/>
    <w:rsid w:val="00E3519D"/>
    <w:rsid w:val="00E3537C"/>
    <w:rsid w:val="00E40443"/>
    <w:rsid w:val="00E4091D"/>
    <w:rsid w:val="00E414D4"/>
    <w:rsid w:val="00E42380"/>
    <w:rsid w:val="00E434A4"/>
    <w:rsid w:val="00E5154D"/>
    <w:rsid w:val="00E518A9"/>
    <w:rsid w:val="00E5516E"/>
    <w:rsid w:val="00E66FEB"/>
    <w:rsid w:val="00E71283"/>
    <w:rsid w:val="00E73A48"/>
    <w:rsid w:val="00E73BC6"/>
    <w:rsid w:val="00E814FC"/>
    <w:rsid w:val="00E82648"/>
    <w:rsid w:val="00E83DFD"/>
    <w:rsid w:val="00E83E6D"/>
    <w:rsid w:val="00E8481C"/>
    <w:rsid w:val="00E8643A"/>
    <w:rsid w:val="00E90F24"/>
    <w:rsid w:val="00E940B6"/>
    <w:rsid w:val="00E95A19"/>
    <w:rsid w:val="00E96B39"/>
    <w:rsid w:val="00E96FD8"/>
    <w:rsid w:val="00E97F47"/>
    <w:rsid w:val="00EA30C3"/>
    <w:rsid w:val="00EA397B"/>
    <w:rsid w:val="00EA4B28"/>
    <w:rsid w:val="00EA74B7"/>
    <w:rsid w:val="00EA7DE7"/>
    <w:rsid w:val="00EB3A07"/>
    <w:rsid w:val="00EB73E2"/>
    <w:rsid w:val="00EC396F"/>
    <w:rsid w:val="00EC39DE"/>
    <w:rsid w:val="00EC6AEF"/>
    <w:rsid w:val="00EC6F9D"/>
    <w:rsid w:val="00ED10E0"/>
    <w:rsid w:val="00ED11B8"/>
    <w:rsid w:val="00ED23FC"/>
    <w:rsid w:val="00ED2BBA"/>
    <w:rsid w:val="00ED5900"/>
    <w:rsid w:val="00ED7F05"/>
    <w:rsid w:val="00EE1B9D"/>
    <w:rsid w:val="00EE4211"/>
    <w:rsid w:val="00EE4CFE"/>
    <w:rsid w:val="00EF0A52"/>
    <w:rsid w:val="00EF3B53"/>
    <w:rsid w:val="00EF431A"/>
    <w:rsid w:val="00EF54A3"/>
    <w:rsid w:val="00EF7FA3"/>
    <w:rsid w:val="00F007ED"/>
    <w:rsid w:val="00F00F9E"/>
    <w:rsid w:val="00F01648"/>
    <w:rsid w:val="00F03296"/>
    <w:rsid w:val="00F04DBA"/>
    <w:rsid w:val="00F05693"/>
    <w:rsid w:val="00F05E14"/>
    <w:rsid w:val="00F06562"/>
    <w:rsid w:val="00F066CF"/>
    <w:rsid w:val="00F11ACC"/>
    <w:rsid w:val="00F1271B"/>
    <w:rsid w:val="00F14347"/>
    <w:rsid w:val="00F22E3C"/>
    <w:rsid w:val="00F31F0B"/>
    <w:rsid w:val="00F327B1"/>
    <w:rsid w:val="00F3378D"/>
    <w:rsid w:val="00F3582C"/>
    <w:rsid w:val="00F42F06"/>
    <w:rsid w:val="00F43F0F"/>
    <w:rsid w:val="00F44AC5"/>
    <w:rsid w:val="00F45455"/>
    <w:rsid w:val="00F51B64"/>
    <w:rsid w:val="00F53160"/>
    <w:rsid w:val="00F53ABF"/>
    <w:rsid w:val="00F548FF"/>
    <w:rsid w:val="00F62012"/>
    <w:rsid w:val="00F64E6C"/>
    <w:rsid w:val="00F66065"/>
    <w:rsid w:val="00F66E23"/>
    <w:rsid w:val="00F72467"/>
    <w:rsid w:val="00F73AD4"/>
    <w:rsid w:val="00F8617B"/>
    <w:rsid w:val="00F86C61"/>
    <w:rsid w:val="00F9739A"/>
    <w:rsid w:val="00FA0182"/>
    <w:rsid w:val="00FA30C3"/>
    <w:rsid w:val="00FA3DC6"/>
    <w:rsid w:val="00FA4804"/>
    <w:rsid w:val="00FA7261"/>
    <w:rsid w:val="00FB6DAB"/>
    <w:rsid w:val="00FC2B07"/>
    <w:rsid w:val="00FC4B3A"/>
    <w:rsid w:val="00FC7DC9"/>
    <w:rsid w:val="00FD0FEF"/>
    <w:rsid w:val="00FD19A3"/>
    <w:rsid w:val="00FD1F92"/>
    <w:rsid w:val="00FD2A60"/>
    <w:rsid w:val="00FD38E8"/>
    <w:rsid w:val="00FD4140"/>
    <w:rsid w:val="00FD63DD"/>
    <w:rsid w:val="00FD71B9"/>
    <w:rsid w:val="00FE368A"/>
    <w:rsid w:val="00FE4F3A"/>
    <w:rsid w:val="00FE6F35"/>
    <w:rsid w:val="00FE7386"/>
    <w:rsid w:val="00FE7A4F"/>
    <w:rsid w:val="00FF2020"/>
    <w:rsid w:val="00FF51FF"/>
    <w:rsid w:val="00FF6AFB"/>
    <w:rsid w:val="00FF706D"/>
    <w:rsid w:val="00FF72FB"/>
    <w:rsid w:val="016B980F"/>
    <w:rsid w:val="03918EB2"/>
    <w:rsid w:val="03E52F9F"/>
    <w:rsid w:val="0485925A"/>
    <w:rsid w:val="0582C01E"/>
    <w:rsid w:val="08DB1E54"/>
    <w:rsid w:val="0DD092D5"/>
    <w:rsid w:val="0EA21291"/>
    <w:rsid w:val="0F03A66F"/>
    <w:rsid w:val="0FECEFF7"/>
    <w:rsid w:val="10296F08"/>
    <w:rsid w:val="109CB22F"/>
    <w:rsid w:val="149F3513"/>
    <w:rsid w:val="1633E5DE"/>
    <w:rsid w:val="17D96788"/>
    <w:rsid w:val="194EC8E6"/>
    <w:rsid w:val="1B63A000"/>
    <w:rsid w:val="1B6CA2FC"/>
    <w:rsid w:val="2026D152"/>
    <w:rsid w:val="22440C4D"/>
    <w:rsid w:val="22DD7DC4"/>
    <w:rsid w:val="2785A24D"/>
    <w:rsid w:val="27C03ACB"/>
    <w:rsid w:val="295458E2"/>
    <w:rsid w:val="2A6E9887"/>
    <w:rsid w:val="2AD10801"/>
    <w:rsid w:val="2BA76924"/>
    <w:rsid w:val="2C0A1363"/>
    <w:rsid w:val="2E256DE9"/>
    <w:rsid w:val="2E3B0B88"/>
    <w:rsid w:val="302B4468"/>
    <w:rsid w:val="3079529A"/>
    <w:rsid w:val="3367C433"/>
    <w:rsid w:val="3396F9E2"/>
    <w:rsid w:val="343812AB"/>
    <w:rsid w:val="348BE72F"/>
    <w:rsid w:val="34CBE71E"/>
    <w:rsid w:val="3567305A"/>
    <w:rsid w:val="35E11509"/>
    <w:rsid w:val="390B62D3"/>
    <w:rsid w:val="392D6017"/>
    <w:rsid w:val="3BD2CB7A"/>
    <w:rsid w:val="3C2B37ED"/>
    <w:rsid w:val="413F9FF2"/>
    <w:rsid w:val="4152C187"/>
    <w:rsid w:val="4173A8BB"/>
    <w:rsid w:val="43B3A704"/>
    <w:rsid w:val="45673C68"/>
    <w:rsid w:val="4644B7A5"/>
    <w:rsid w:val="4840FB30"/>
    <w:rsid w:val="4AF5ED3D"/>
    <w:rsid w:val="4B6866B7"/>
    <w:rsid w:val="4C06CE73"/>
    <w:rsid w:val="4D2F8740"/>
    <w:rsid w:val="51401FC3"/>
    <w:rsid w:val="515B10FD"/>
    <w:rsid w:val="518B4C88"/>
    <w:rsid w:val="54B85107"/>
    <w:rsid w:val="5548A888"/>
    <w:rsid w:val="562D8D20"/>
    <w:rsid w:val="57528F23"/>
    <w:rsid w:val="581B79D3"/>
    <w:rsid w:val="59C90EFD"/>
    <w:rsid w:val="5A93F691"/>
    <w:rsid w:val="5B7D8E71"/>
    <w:rsid w:val="5CE99DF6"/>
    <w:rsid w:val="5F064D2C"/>
    <w:rsid w:val="5F4A93D4"/>
    <w:rsid w:val="5FC690A2"/>
    <w:rsid w:val="607652B3"/>
    <w:rsid w:val="60D658FD"/>
    <w:rsid w:val="62CDBE79"/>
    <w:rsid w:val="63878C7E"/>
    <w:rsid w:val="640321F7"/>
    <w:rsid w:val="65DACA57"/>
    <w:rsid w:val="6B504B5B"/>
    <w:rsid w:val="6BAB0B63"/>
    <w:rsid w:val="6C1F4280"/>
    <w:rsid w:val="6C4779A0"/>
    <w:rsid w:val="7025C2D1"/>
    <w:rsid w:val="70DB2487"/>
    <w:rsid w:val="721D2805"/>
    <w:rsid w:val="72B4398A"/>
    <w:rsid w:val="7356D80D"/>
    <w:rsid w:val="7574DF90"/>
    <w:rsid w:val="7706F875"/>
    <w:rsid w:val="774B469D"/>
    <w:rsid w:val="78278693"/>
    <w:rsid w:val="7A2429EC"/>
    <w:rsid w:val="7A96E11F"/>
    <w:rsid w:val="7AB594B0"/>
    <w:rsid w:val="7D2DCCA8"/>
    <w:rsid w:val="7FCB8C4C"/>
  </w:rsids>
  <m:mathPr>
    <m:mathFont m:val="Cambria Math"/>
    <m:brkBin m:val="before"/>
    <m:brkBinSub m:val="--"/>
    <m:smallFrac m:val="0"/>
    <m:dispDef/>
    <m:lMargin m:val="0"/>
    <m:rMargin m:val="0"/>
    <m:defJc m:val="centerGroup"/>
    <m:wrapIndent m:val="1440"/>
    <m:intLim m:val="subSup"/>
    <m:naryLim m:val="undOvr"/>
  </m:mathPr>
  <w:themeFontLang w:val="de-D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D191F"/>
  <w15:docId w15:val="{B88DA109-174A-4558-8984-7ECE36C0B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4" w:lineRule="auto"/>
      </w:pPr>
    </w:pPrDefault>
  </w:docDefaults>
  <w:latentStyles w:defLockedState="0" w:defUIPriority="99" w:defSemiHidden="0" w:defUnhideWhenUsed="0" w:defQFormat="0" w:count="376">
    <w:lsdException w:name="Normal" w:uiPriority="0"/>
    <w:lsdException w:name="heading 1" w:semiHidden="1" w:uiPriority="9" w:qFormat="1"/>
    <w:lsdException w:name="heading 2" w:semiHidden="1" w:uiPriority="9" w:unhideWhenUsed="1" w:qFormat="1"/>
    <w:lsdException w:name="heading 3" w:semiHidden="1"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rsid w:val="006C793D"/>
    <w:rPr>
      <w:rFonts w:eastAsiaTheme="minorEastAsia" w:cs="Times New Roman (Textkörper CS)"/>
      <w:kern w:val="8"/>
      <w:sz w:val="21"/>
      <w:lang w:val="en-US"/>
    </w:rPr>
  </w:style>
  <w:style w:type="paragraph" w:styleId="Heading2">
    <w:name w:val="heading 2"/>
    <w:basedOn w:val="Normal"/>
    <w:next w:val="Normal"/>
    <w:link w:val="Heading2Char"/>
    <w:uiPriority w:val="9"/>
    <w:semiHidden/>
    <w:qFormat/>
    <w:rsid w:val="006C793D"/>
    <w:pPr>
      <w:keepNext/>
      <w:keepLines/>
      <w:spacing w:before="200"/>
      <w:outlineLvl w:val="1"/>
    </w:pPr>
    <w:rPr>
      <w:rFonts w:asciiTheme="majorHAnsi" w:eastAsiaTheme="majorEastAsia" w:hAnsiTheme="majorHAnsi" w:cstheme="majorBidi"/>
      <w:b/>
      <w:bCs/>
      <w:color w:val="EC6602"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qFormat/>
    <w:rsid w:val="006C793D"/>
    <w:pPr>
      <w:spacing w:after="0" w:line="240" w:lineRule="auto"/>
    </w:pPr>
  </w:style>
  <w:style w:type="character" w:customStyle="1" w:styleId="Heading2Char">
    <w:name w:val="Heading 2 Char"/>
    <w:basedOn w:val="DefaultParagraphFont"/>
    <w:link w:val="Heading2"/>
    <w:uiPriority w:val="9"/>
    <w:semiHidden/>
    <w:rsid w:val="006C793D"/>
    <w:rPr>
      <w:rFonts w:asciiTheme="majorHAnsi" w:eastAsiaTheme="majorEastAsia" w:hAnsiTheme="majorHAnsi" w:cstheme="majorBidi"/>
      <w:b/>
      <w:bCs/>
      <w:color w:val="EC6602" w:themeColor="accent1"/>
      <w:kern w:val="8"/>
      <w:sz w:val="26"/>
      <w:szCs w:val="26"/>
      <w:lang w:val="en-US"/>
    </w:rPr>
  </w:style>
  <w:style w:type="paragraph" w:styleId="Header">
    <w:name w:val="header"/>
    <w:basedOn w:val="Normal"/>
    <w:link w:val="HeaderChar"/>
    <w:uiPriority w:val="99"/>
    <w:rsid w:val="006C793D"/>
    <w:pPr>
      <w:tabs>
        <w:tab w:val="center" w:pos="4536"/>
        <w:tab w:val="right" w:pos="9072"/>
      </w:tabs>
      <w:spacing w:after="0" w:line="240" w:lineRule="auto"/>
    </w:pPr>
    <w:rPr>
      <w:noProof/>
      <w:sz w:val="20"/>
      <w:lang w:eastAsia="de-DE"/>
    </w:rPr>
  </w:style>
  <w:style w:type="character" w:customStyle="1" w:styleId="HeaderChar">
    <w:name w:val="Header Char"/>
    <w:basedOn w:val="DefaultParagraphFont"/>
    <w:link w:val="Header"/>
    <w:uiPriority w:val="99"/>
    <w:rsid w:val="006C793D"/>
    <w:rPr>
      <w:rFonts w:eastAsiaTheme="minorEastAsia" w:cs="Times New Roman (Textkörper CS)"/>
      <w:noProof/>
      <w:kern w:val="8"/>
      <w:sz w:val="20"/>
      <w:lang w:val="en-US" w:eastAsia="de-DE"/>
    </w:rPr>
  </w:style>
  <w:style w:type="paragraph" w:styleId="Footer">
    <w:name w:val="footer"/>
    <w:basedOn w:val="Normal"/>
    <w:link w:val="FooterChar"/>
    <w:uiPriority w:val="99"/>
    <w:semiHidden/>
    <w:rsid w:val="006C793D"/>
    <w:pPr>
      <w:tabs>
        <w:tab w:val="center" w:pos="4536"/>
        <w:tab w:val="right" w:pos="9072"/>
      </w:tabs>
    </w:pPr>
  </w:style>
  <w:style w:type="character" w:customStyle="1" w:styleId="FooterChar">
    <w:name w:val="Footer Char"/>
    <w:basedOn w:val="DefaultParagraphFont"/>
    <w:link w:val="Footer"/>
    <w:uiPriority w:val="99"/>
    <w:semiHidden/>
    <w:rsid w:val="006C793D"/>
    <w:rPr>
      <w:rFonts w:eastAsiaTheme="minorEastAsia" w:cs="Times New Roman (Textkörper CS)"/>
      <w:kern w:val="8"/>
      <w:sz w:val="21"/>
      <w:lang w:val="en-US"/>
    </w:rPr>
  </w:style>
  <w:style w:type="paragraph" w:styleId="FootnoteText">
    <w:name w:val="footnote text"/>
    <w:basedOn w:val="Normal"/>
    <w:link w:val="FootnoteTextChar"/>
    <w:uiPriority w:val="99"/>
    <w:unhideWhenUsed/>
    <w:rsid w:val="006C793D"/>
    <w:pPr>
      <w:spacing w:after="0" w:line="240" w:lineRule="auto"/>
    </w:pPr>
    <w:rPr>
      <w:sz w:val="16"/>
      <w:szCs w:val="20"/>
    </w:rPr>
  </w:style>
  <w:style w:type="table" w:styleId="TableGrid">
    <w:name w:val="Table Grid"/>
    <w:basedOn w:val="TableNormal"/>
    <w:uiPriority w:val="59"/>
    <w:rsid w:val="006C793D"/>
    <w:pPr>
      <w:spacing w:after="0" w:line="240" w:lineRule="atLeast"/>
    </w:pPr>
    <w:rPr>
      <w:spacing w:val="2"/>
      <w:kern w:val="8"/>
      <w:sz w:val="19"/>
    </w:rPr>
    <w:tblPr>
      <w:tblCellMar>
        <w:left w:w="0" w:type="dxa"/>
        <w:right w:w="0" w:type="dxa"/>
      </w:tblCellMar>
    </w:tblPr>
  </w:style>
  <w:style w:type="paragraph" w:customStyle="1" w:styleId="Company">
    <w:name w:val="_Company"/>
    <w:basedOn w:val="Company0"/>
    <w:next w:val="Normal"/>
    <w:qFormat/>
    <w:rsid w:val="006C793D"/>
  </w:style>
  <w:style w:type="paragraph" w:customStyle="1" w:styleId="Date">
    <w:name w:val="_Date"/>
    <w:basedOn w:val="Company"/>
    <w:next w:val="Normal"/>
    <w:qFormat/>
    <w:rsid w:val="006C793D"/>
    <w:pPr>
      <w:jc w:val="right"/>
    </w:pPr>
    <w:rPr>
      <w:b w:val="0"/>
    </w:rPr>
  </w:style>
  <w:style w:type="paragraph" w:customStyle="1" w:styleId="Copy">
    <w:name w:val="_Copy"/>
    <w:basedOn w:val="Normal"/>
    <w:qFormat/>
    <w:rsid w:val="006C793D"/>
    <w:pPr>
      <w:spacing w:line="360" w:lineRule="auto"/>
    </w:pPr>
    <w:rPr>
      <w:sz w:val="22"/>
    </w:rPr>
  </w:style>
  <w:style w:type="paragraph" w:customStyle="1" w:styleId="Businessdata">
    <w:name w:val="_Business data"/>
    <w:basedOn w:val="Normal"/>
    <w:link w:val="BusinessdataZchn"/>
    <w:qFormat/>
    <w:rsid w:val="006C793D"/>
    <w:pPr>
      <w:spacing w:line="360" w:lineRule="auto"/>
    </w:pPr>
    <w:rPr>
      <w:sz w:val="16"/>
    </w:rPr>
  </w:style>
  <w:style w:type="paragraph" w:customStyle="1" w:styleId="Businessdatabold">
    <w:name w:val="_Business data bold"/>
    <w:basedOn w:val="Businessdata"/>
    <w:next w:val="Businessdata"/>
    <w:link w:val="BusinessdataboldZchn"/>
    <w:qFormat/>
    <w:rsid w:val="006C793D"/>
    <w:rPr>
      <w:b/>
    </w:rPr>
  </w:style>
  <w:style w:type="paragraph" w:customStyle="1" w:styleId="PressSign">
    <w:name w:val="Press Sign"/>
    <w:basedOn w:val="Normal"/>
    <w:rsid w:val="006C793D"/>
    <w:pPr>
      <w:pBdr>
        <w:bottom w:val="single" w:sz="4" w:space="1" w:color="BFBFBF" w:themeColor="text2"/>
      </w:pBdr>
      <w:spacing w:after="40" w:line="240" w:lineRule="auto"/>
    </w:pPr>
    <w:rPr>
      <w:rFonts w:ascii="Calibri" w:eastAsia="Times New Roman" w:hAnsi="Calibri" w:cs="Times New Roman"/>
      <w:noProof/>
      <w:color w:val="A6A6A6"/>
      <w:kern w:val="0"/>
      <w:sz w:val="32"/>
      <w:szCs w:val="6"/>
      <w:lang w:eastAsia="de-DE"/>
    </w:rPr>
  </w:style>
  <w:style w:type="paragraph" w:customStyle="1" w:styleId="Company0">
    <w:name w:val="Company"/>
    <w:basedOn w:val="Normal"/>
    <w:rsid w:val="006C793D"/>
    <w:pPr>
      <w:spacing w:after="0" w:line="240" w:lineRule="auto"/>
    </w:pPr>
    <w:rPr>
      <w:rFonts w:ascii="Calibri" w:eastAsia="Times New Roman" w:hAnsi="Calibri" w:cs="Times New Roman"/>
      <w:b/>
      <w:noProof/>
      <w:spacing w:val="2"/>
      <w:kern w:val="0"/>
      <w:sz w:val="22"/>
      <w:szCs w:val="16"/>
      <w:lang w:eastAsia="de-DE"/>
    </w:rPr>
  </w:style>
  <w:style w:type="paragraph" w:customStyle="1" w:styleId="Footer1">
    <w:name w:val="Footer1"/>
    <w:rsid w:val="006C793D"/>
    <w:pPr>
      <w:spacing w:after="0" w:line="240" w:lineRule="auto"/>
      <w:jc w:val="right"/>
    </w:pPr>
    <w:rPr>
      <w:rFonts w:ascii="Calibri" w:eastAsia="Times New Roman" w:hAnsi="Calibri" w:cs="Times New Roman"/>
      <w:spacing w:val="2"/>
      <w:kern w:val="8"/>
      <w:sz w:val="16"/>
      <w:szCs w:val="16"/>
      <w:lang w:val="en-US" w:eastAsia="de-DE"/>
    </w:rPr>
  </w:style>
  <w:style w:type="paragraph" w:customStyle="1" w:styleId="BulletsListing">
    <w:name w:val="Bullets Listing"/>
    <w:basedOn w:val="Normal"/>
    <w:qFormat/>
    <w:rsid w:val="006C793D"/>
    <w:pPr>
      <w:numPr>
        <w:numId w:val="8"/>
      </w:numPr>
      <w:spacing w:after="0" w:line="360" w:lineRule="auto"/>
    </w:pPr>
    <w:rPr>
      <w:rFonts w:ascii="Calibri" w:eastAsia="Times New Roman" w:hAnsi="Calibri" w:cs="Times New Roman"/>
      <w:b/>
      <w:kern w:val="0"/>
      <w:sz w:val="22"/>
      <w:szCs w:val="20"/>
      <w:lang w:eastAsia="de-DE"/>
    </w:rPr>
  </w:style>
  <w:style w:type="paragraph" w:customStyle="1" w:styleId="Headline">
    <w:name w:val="Headline"/>
    <w:next w:val="Normal"/>
    <w:rsid w:val="006C793D"/>
    <w:pPr>
      <w:spacing w:after="0" w:line="240" w:lineRule="auto"/>
    </w:pPr>
    <w:rPr>
      <w:rFonts w:ascii="Calibri" w:eastAsia="Times New Roman" w:hAnsi="Calibri" w:cs="Times New Roman"/>
      <w:sz w:val="32"/>
      <w:szCs w:val="20"/>
      <w:lang w:val="en-US" w:eastAsia="de-DE"/>
    </w:rPr>
  </w:style>
  <w:style w:type="paragraph" w:customStyle="1" w:styleId="ExhibitionInfo">
    <w:name w:val="Exhibition Info"/>
    <w:rsid w:val="006C793D"/>
    <w:pPr>
      <w:spacing w:after="0" w:line="360" w:lineRule="auto"/>
    </w:pPr>
    <w:rPr>
      <w:rFonts w:ascii="Calibri" w:eastAsia="Times New Roman" w:hAnsi="Calibri" w:cs="Times New Roman"/>
      <w:szCs w:val="20"/>
      <w:lang w:val="en-US" w:eastAsia="de-DE"/>
    </w:rPr>
  </w:style>
  <w:style w:type="paragraph" w:styleId="ListParagraph">
    <w:name w:val="List Paragraph"/>
    <w:basedOn w:val="BulletsListing"/>
    <w:uiPriority w:val="34"/>
    <w:semiHidden/>
    <w:rsid w:val="006C793D"/>
  </w:style>
  <w:style w:type="character" w:customStyle="1" w:styleId="FootnoteTextChar">
    <w:name w:val="Footnote Text Char"/>
    <w:basedOn w:val="DefaultParagraphFont"/>
    <w:link w:val="FootnoteText"/>
    <w:uiPriority w:val="99"/>
    <w:rsid w:val="006C793D"/>
    <w:rPr>
      <w:rFonts w:eastAsiaTheme="minorEastAsia" w:cs="Times New Roman (Textkörper CS)"/>
      <w:kern w:val="8"/>
      <w:sz w:val="16"/>
      <w:szCs w:val="20"/>
      <w:lang w:val="en-US"/>
    </w:rPr>
  </w:style>
  <w:style w:type="character" w:styleId="FootnoteReference">
    <w:name w:val="footnote reference"/>
    <w:basedOn w:val="DefaultParagraphFont"/>
    <w:uiPriority w:val="99"/>
    <w:semiHidden/>
    <w:unhideWhenUsed/>
    <w:rsid w:val="006C793D"/>
    <w:rPr>
      <w:vertAlign w:val="superscript"/>
    </w:rPr>
  </w:style>
  <w:style w:type="character" w:styleId="Strong">
    <w:name w:val="Strong"/>
    <w:basedOn w:val="DefaultParagraphFont"/>
    <w:uiPriority w:val="22"/>
    <w:rsid w:val="006C793D"/>
    <w:rPr>
      <w:b/>
      <w:bCs/>
    </w:rPr>
  </w:style>
  <w:style w:type="character" w:styleId="Hyperlink">
    <w:name w:val="Hyperlink"/>
    <w:basedOn w:val="DefaultParagraphFont"/>
    <w:uiPriority w:val="99"/>
    <w:rsid w:val="006C793D"/>
    <w:rPr>
      <w:noProof w:val="0"/>
      <w:color w:val="EC6602" w:themeColor="background2"/>
      <w:u w:val="single"/>
      <w:lang w:val="en-US"/>
    </w:rPr>
  </w:style>
  <w:style w:type="character" w:styleId="PlaceholderText">
    <w:name w:val="Placeholder Text"/>
    <w:basedOn w:val="DefaultParagraphFont"/>
    <w:uiPriority w:val="99"/>
    <w:semiHidden/>
    <w:rsid w:val="003555FE"/>
    <w:rPr>
      <w:color w:val="666666"/>
    </w:rPr>
  </w:style>
  <w:style w:type="paragraph" w:customStyle="1" w:styleId="CopyohneLeerraum">
    <w:name w:val="_Copy ohne Leerraum"/>
    <w:basedOn w:val="Copy"/>
    <w:rsid w:val="006C793D"/>
    <w:pPr>
      <w:spacing w:after="0"/>
    </w:pPr>
  </w:style>
  <w:style w:type="paragraph" w:customStyle="1" w:styleId="Abstand">
    <w:name w:val="Abstand"/>
    <w:basedOn w:val="Copy"/>
    <w:rsid w:val="006C793D"/>
    <w:pPr>
      <w:spacing w:after="120"/>
    </w:pPr>
  </w:style>
  <w:style w:type="character" w:customStyle="1" w:styleId="BusinessdataZchn">
    <w:name w:val="_Business data Zchn"/>
    <w:basedOn w:val="DefaultParagraphFont"/>
    <w:link w:val="Businessdata"/>
    <w:rsid w:val="006C793D"/>
    <w:rPr>
      <w:rFonts w:eastAsiaTheme="minorEastAsia" w:cs="Times New Roman (Textkörper CS)"/>
      <w:kern w:val="8"/>
      <w:sz w:val="16"/>
      <w:lang w:val="en-US"/>
    </w:rPr>
  </w:style>
  <w:style w:type="character" w:customStyle="1" w:styleId="BusinessdataboldZchn">
    <w:name w:val="_Business data bold Zchn"/>
    <w:basedOn w:val="BusinessdataZchn"/>
    <w:link w:val="Businessdatabold"/>
    <w:rsid w:val="006C793D"/>
    <w:rPr>
      <w:rFonts w:eastAsiaTheme="minorEastAsia" w:cs="Times New Roman (Textkörper CS)"/>
      <w:b/>
      <w:kern w:val="8"/>
      <w:sz w:val="16"/>
      <w:lang w:val="en-US"/>
    </w:rPr>
  </w:style>
  <w:style w:type="paragraph" w:customStyle="1" w:styleId="Boilerplate">
    <w:name w:val="Boilerplate"/>
    <w:basedOn w:val="Normal"/>
    <w:semiHidden/>
    <w:qFormat/>
    <w:rsid w:val="006C793D"/>
    <w:pPr>
      <w:keepLines/>
      <w:spacing w:after="0" w:line="360" w:lineRule="auto"/>
    </w:pPr>
    <w:rPr>
      <w:rFonts w:ascii="Calibri" w:eastAsia="Times New Roman" w:hAnsi="Calibri" w:cs="Times New Roman"/>
      <w:kern w:val="0"/>
      <w:sz w:val="16"/>
      <w:szCs w:val="20"/>
      <w:lang w:val="de-DE" w:eastAsia="de-DE"/>
    </w:rPr>
  </w:style>
  <w:style w:type="character" w:styleId="UnresolvedMention">
    <w:name w:val="Unresolved Mention"/>
    <w:basedOn w:val="DefaultParagraphFont"/>
    <w:uiPriority w:val="99"/>
    <w:semiHidden/>
    <w:unhideWhenUsed/>
    <w:rsid w:val="006C793D"/>
    <w:rPr>
      <w:color w:val="605E5C"/>
      <w:shd w:val="clear" w:color="auto" w:fill="E1DFDD"/>
    </w:rPr>
  </w:style>
  <w:style w:type="character" w:customStyle="1" w:styleId="CommentReference1">
    <w:name w:val="Comment Reference1"/>
    <w:basedOn w:val="DefaultParagraphFont"/>
    <w:uiPriority w:val="99"/>
    <w:semiHidden/>
    <w:unhideWhenUsed/>
    <w:rsid w:val="00F31F0B"/>
    <w:rPr>
      <w:sz w:val="16"/>
      <w:szCs w:val="16"/>
    </w:rPr>
  </w:style>
  <w:style w:type="paragraph" w:customStyle="1" w:styleId="CommentText1">
    <w:name w:val="Comment Text1"/>
    <w:basedOn w:val="Normal"/>
    <w:link w:val="CommentTextChar"/>
    <w:uiPriority w:val="99"/>
    <w:unhideWhenUsed/>
    <w:rsid w:val="00F31F0B"/>
    <w:pPr>
      <w:spacing w:line="240" w:lineRule="auto"/>
    </w:pPr>
    <w:rPr>
      <w:sz w:val="20"/>
      <w:szCs w:val="20"/>
    </w:rPr>
  </w:style>
  <w:style w:type="character" w:customStyle="1" w:styleId="CommentTextChar">
    <w:name w:val="Comment Text Char"/>
    <w:basedOn w:val="DefaultParagraphFont"/>
    <w:link w:val="CommentText1"/>
    <w:uiPriority w:val="99"/>
    <w:rsid w:val="00F31F0B"/>
    <w:rPr>
      <w:rFonts w:eastAsiaTheme="minorEastAsia" w:cs="Times New Roman (Textkörper CS)"/>
      <w:kern w:val="8"/>
      <w:sz w:val="20"/>
      <w:szCs w:val="20"/>
      <w:lang w:val="en-US"/>
    </w:rPr>
  </w:style>
  <w:style w:type="paragraph" w:customStyle="1" w:styleId="CommentSubject1">
    <w:name w:val="Comment Subject1"/>
    <w:basedOn w:val="CommentText1"/>
    <w:next w:val="CommentText1"/>
    <w:link w:val="CommentSubjectChar"/>
    <w:uiPriority w:val="99"/>
    <w:semiHidden/>
    <w:unhideWhenUsed/>
    <w:rsid w:val="00F31F0B"/>
    <w:rPr>
      <w:b/>
      <w:bCs/>
    </w:rPr>
  </w:style>
  <w:style w:type="character" w:customStyle="1" w:styleId="CommentSubjectChar">
    <w:name w:val="Comment Subject Char"/>
    <w:basedOn w:val="CommentTextChar"/>
    <w:link w:val="CommentSubject1"/>
    <w:uiPriority w:val="99"/>
    <w:semiHidden/>
    <w:rsid w:val="00F31F0B"/>
    <w:rPr>
      <w:rFonts w:eastAsiaTheme="minorEastAsia" w:cs="Times New Roman (Textkörper CS)"/>
      <w:b/>
      <w:bCs/>
      <w:kern w:val="8"/>
      <w:sz w:val="20"/>
      <w:szCs w:val="20"/>
      <w:lang w:val="en-US"/>
    </w:rPr>
  </w:style>
  <w:style w:type="paragraph" w:styleId="CommentText">
    <w:name w:val="annotation text"/>
    <w:basedOn w:val="Normal"/>
    <w:link w:val="CommentTextChar1"/>
    <w:uiPriority w:val="99"/>
    <w:unhideWhenUsed/>
    <w:pPr>
      <w:spacing w:line="240" w:lineRule="auto"/>
    </w:pPr>
    <w:rPr>
      <w:sz w:val="20"/>
      <w:szCs w:val="20"/>
    </w:rPr>
  </w:style>
  <w:style w:type="character" w:customStyle="1" w:styleId="CommentTextChar1">
    <w:name w:val="Comment Text Char1"/>
    <w:basedOn w:val="DefaultParagraphFont"/>
    <w:link w:val="CommentText"/>
    <w:uiPriority w:val="99"/>
    <w:rPr>
      <w:rFonts w:eastAsiaTheme="minorEastAsia" w:cs="Times New Roman (Textkörper CS)"/>
      <w:kern w:val="8"/>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974B9"/>
    <w:pPr>
      <w:spacing w:after="0" w:line="240" w:lineRule="auto"/>
    </w:pPr>
    <w:rPr>
      <w:rFonts w:eastAsiaTheme="minorEastAsia" w:cs="Times New Roman (Textkörper CS)"/>
      <w:kern w:val="8"/>
      <w:sz w:val="21"/>
      <w:lang w:val="en-US"/>
    </w:rPr>
  </w:style>
  <w:style w:type="paragraph" w:styleId="CommentSubject">
    <w:name w:val="annotation subject"/>
    <w:basedOn w:val="CommentText"/>
    <w:next w:val="CommentText"/>
    <w:link w:val="CommentSubjectChar1"/>
    <w:uiPriority w:val="99"/>
    <w:semiHidden/>
    <w:unhideWhenUsed/>
    <w:rsid w:val="00D33FA7"/>
    <w:rPr>
      <w:b/>
      <w:bCs/>
    </w:rPr>
  </w:style>
  <w:style w:type="character" w:customStyle="1" w:styleId="CommentSubjectChar1">
    <w:name w:val="Comment Subject Char1"/>
    <w:basedOn w:val="CommentTextChar1"/>
    <w:link w:val="CommentSubject"/>
    <w:uiPriority w:val="99"/>
    <w:semiHidden/>
    <w:rsid w:val="00D33FA7"/>
    <w:rPr>
      <w:rFonts w:eastAsiaTheme="minorEastAsia" w:cs="Times New Roman (Textkörper CS)"/>
      <w:b/>
      <w:bCs/>
      <w:kern w:val="8"/>
      <w:sz w:val="20"/>
      <w:szCs w:val="20"/>
      <w:lang w:val="en-US"/>
    </w:rPr>
  </w:style>
  <w:style w:type="character" w:styleId="FollowedHyperlink">
    <w:name w:val="FollowedHyperlink"/>
    <w:basedOn w:val="DefaultParagraphFont"/>
    <w:uiPriority w:val="99"/>
    <w:semiHidden/>
    <w:unhideWhenUsed/>
    <w:rsid w:val="00D06D03"/>
    <w:rPr>
      <w:color w:val="000000" w:themeColor="followedHyperlink"/>
      <w:u w:val="single"/>
    </w:rPr>
  </w:style>
  <w:style w:type="character" w:customStyle="1" w:styleId="cf01">
    <w:name w:val="cf01"/>
    <w:basedOn w:val="DefaultParagraphFont"/>
    <w:rsid w:val="00A36CD0"/>
    <w:rPr>
      <w:rFonts w:ascii="Segoe UI" w:hAnsi="Segoe UI" w:cs="Segoe UI" w:hint="default"/>
      <w:sz w:val="18"/>
      <w:szCs w:val="18"/>
    </w:rPr>
  </w:style>
  <w:style w:type="character" w:styleId="Mention">
    <w:name w:val="Mention"/>
    <w:basedOn w:val="DefaultParagraphFont"/>
    <w:uiPriority w:val="99"/>
    <w:unhideWhenUsed/>
    <w:rsid w:val="007F214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iemens-healthineers.com/hemostasis/innovance-assays/innovance-d-dimer-2-0" TargetMode="External"/><Relationship Id="rId18" Type="http://schemas.openxmlformats.org/officeDocument/2006/relationships/hyperlink" Target="https://www.siemens-healthineers.com/pres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siemens-healthineers.com/hemostasis/innovance-assays/innovance-d-dimer-2-0" TargetMode="External"/><Relationship Id="rId17" Type="http://schemas.openxmlformats.org/officeDocument/2006/relationships/hyperlink" Target="mailto:Kimberly.nissen@siemens-healthineers.co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dc.gov/blood-clots/data-research/facts-stats/index.html" TargetMode="External"/><Relationship Id="rId20" Type="http://schemas.openxmlformats.org/officeDocument/2006/relationships/hyperlink" Target="http://www.siemens-healthineers.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iemens-healthineers.com/hemostasis/innovance-assays/innovance-d-dimer-2-0"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dc.gov/blood-clots/about/index.html"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linkedin.com/newsletters/medtech-matters-727440850731390566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orldthrombosisday.org/know-thrombosis/" TargetMode="External"/><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003N8Ns\AppData\Roaming\Microsoft\Templates\DX_2026%20Press%20Release%20Template.dotx" TargetMode="External"/></Relationships>
</file>

<file path=word/theme/theme1.xml><?xml version="1.0" encoding="utf-8"?>
<a:theme xmlns:a="http://schemas.openxmlformats.org/drawingml/2006/main" name="SIEMENS Helthineers">
  <a:themeElements>
    <a:clrScheme name="SH">
      <a:dk1>
        <a:srgbClr val="000000"/>
      </a:dk1>
      <a:lt1>
        <a:srgbClr val="FFFFFF"/>
      </a:lt1>
      <a:dk2>
        <a:srgbClr val="BFBFBF"/>
      </a:dk2>
      <a:lt2>
        <a:srgbClr val="EC6602"/>
      </a:lt2>
      <a:accent1>
        <a:srgbClr val="EC6602"/>
      </a:accent1>
      <a:accent2>
        <a:srgbClr val="7A162D"/>
      </a:accent2>
      <a:accent3>
        <a:srgbClr val="009999"/>
      </a:accent3>
      <a:accent4>
        <a:srgbClr val="F9B591"/>
      </a:accent4>
      <a:accent5>
        <a:srgbClr val="C69B9E"/>
      </a:accent5>
      <a:accent6>
        <a:srgbClr val="87D2D2"/>
      </a:accent6>
      <a:hlink>
        <a:srgbClr val="000000"/>
      </a:hlink>
      <a:folHlink>
        <a:srgbClr val="000000"/>
      </a:folHlink>
    </a:clrScheme>
    <a:fontScheme name="Zusammengesetzt">
      <a:maj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w="1651"/>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custClrLst>
    <a:custClr name="Orange 100%">
      <a:srgbClr val="EC6602"/>
    </a:custClr>
    <a:custClr name="Berry 100%">
      <a:srgbClr val="7A162D"/>
    </a:custClr>
    <a:custClr name="Petrol 100%">
      <a:srgbClr val="009999"/>
    </a:custClr>
    <a:custClr name="Black 100%">
      <a:srgbClr val="000000"/>
    </a:custClr>
    <a:custClr name="Yellow">
      <a:srgbClr val="FFD200"/>
    </a:custClr>
    <a:custClr name="Red">
      <a:srgbClr val="E7001D"/>
    </a:custClr>
    <a:custClr name="Light Blue">
      <a:srgbClr val="3ABFED"/>
    </a:custClr>
    <a:custClr name="Dark Blue">
      <a:srgbClr val="2B2483"/>
    </a:custClr>
    <a:custClr name="Green">
      <a:srgbClr val="009A38"/>
    </a:custClr>
    <a:custClr name="White">
      <a:srgbClr val="FFFFFF"/>
    </a:custClr>
    <a:custClr name="Orange  75%">
      <a:srgbClr val="F29257"/>
    </a:custClr>
    <a:custClr name="Berry 75%">
      <a:srgbClr val="A86C73"/>
    </a:custClr>
    <a:custClr name="Petrol 75%">
      <a:srgbClr val="00B9B9"/>
    </a:custClr>
    <a:custClr name="Black 75%">
      <a:srgbClr val="404040"/>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50%">
      <a:srgbClr val="F9B591"/>
    </a:custClr>
    <a:custClr name="Berry 50%">
      <a:srgbClr val="C69B9E"/>
    </a:custClr>
    <a:custClr name="Petrol 50%">
      <a:srgbClr val="87D2D2"/>
    </a:custClr>
    <a:custClr name="Black  50%">
      <a:srgbClr val="808080"/>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25%">
      <a:srgbClr val="FDDDCB"/>
    </a:custClr>
    <a:custClr name="Berry 25%">
      <a:srgbClr val="E9D1D4"/>
    </a:custClr>
    <a:custClr name="Petrol 25%">
      <a:srgbClr val="C8E6E6"/>
    </a:custClr>
    <a:custClr name="Black 25%">
      <a:srgbClr val="BFBFBF"/>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 name="Orange 10%">
      <a:srgbClr val="FEF1EE"/>
    </a:custClr>
    <a:custClr name="Berry 10%">
      <a:srgbClr val="F8ECEA"/>
    </a:custClr>
    <a:custClr name="Petrol 10%">
      <a:srgbClr val="E8F6F7"/>
    </a:custClr>
    <a:custClr name="Black 10%">
      <a:srgbClr val="E6E6E6"/>
    </a:custClr>
    <a:custClr name="White">
      <a:srgbClr val="FFFFFF"/>
    </a:custClr>
    <a:custClr name="White">
      <a:srgbClr val="FFFFFF"/>
    </a:custClr>
    <a:custClr name="White">
      <a:srgbClr val="FFFFFF"/>
    </a:custClr>
    <a:custClr name="White">
      <a:srgbClr val="FFFFFF"/>
    </a:custClr>
    <a:custClr name="White">
      <a:srgbClr val="FFFFFF"/>
    </a:custClr>
    <a:custClr name="White">
      <a:srgbClr val="FFFFFF"/>
    </a:custClr>
  </a:custClrLst>
  <a:extLst>
    <a:ext uri="{05A4C25C-085E-4340-85A3-A5531E510DB2}">
      <thm15:themeFamily xmlns:thm15="http://schemas.microsoft.com/office/thememl/2012/main" name="Präsentation1" id="{63846EA6-E416-604B-AEB9-7D6D7F6F7B35}" vid="{DA9CEB7C-1E33-5443-932E-466A21DA0D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E2F1EF6F6D0CA4499FC60A321286DFC" ma:contentTypeVersion="6" ma:contentTypeDescription="Ein neues Dokument erstellen." ma:contentTypeScope="" ma:versionID="bdca64776ce2a83749c4e95f0ea43ba6">
  <xsd:schema xmlns:xsd="http://www.w3.org/2001/XMLSchema" xmlns:xs="http://www.w3.org/2001/XMLSchema" xmlns:p="http://schemas.microsoft.com/office/2006/metadata/properties" xmlns:ns2="05fab75a-badb-4a45-adba-7296cca2eb4f" targetNamespace="http://schemas.microsoft.com/office/2006/metadata/properties" ma:root="true" ma:fieldsID="1860d7ae35647040278f8ecbabd23b65" ns2:_="">
    <xsd:import namespace="05fab75a-badb-4a45-adba-7296cca2eb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fab75a-badb-4a45-adba-7296cca2e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6FDD4C-CBBD-4EE9-8D87-D93BEEF4F7EC}">
  <ds:schemaRefs>
    <ds:schemaRef ds:uri="http://schemas.openxmlformats.org/officeDocument/2006/bibliography"/>
  </ds:schemaRefs>
</ds:datastoreItem>
</file>

<file path=customXml/itemProps2.xml><?xml version="1.0" encoding="utf-8"?>
<ds:datastoreItem xmlns:ds="http://schemas.openxmlformats.org/officeDocument/2006/customXml" ds:itemID="{A4EE98DB-A241-44EA-A128-433A54C08D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1AFD0E-5C5A-46A2-9F78-65802C8A0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fab75a-badb-4a45-adba-7296cca2e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5727-2B06-4E59-8579-B62C70BC745C}">
  <ds:schemaRefs>
    <ds:schemaRef ds:uri="http://schemas.microsoft.com/sharepoint/v3/contenttype/forms"/>
  </ds:schemaRefs>
</ds:datastoreItem>
</file>

<file path=docMetadata/LabelInfo.xml><?xml version="1.0" encoding="utf-8"?>
<clbl:labelList xmlns:clbl="http://schemas.microsoft.com/office/2020/mipLabelMetadata">
  <clbl:label id="{ff6dbec8-95a8-4638-9f5f-bd076536645c}" enabled="1" method="Standard" siteId="{5dbf1add-202a-4b8d-815b-bf0fb024e033}" removed="0"/>
</clbl:labelList>
</file>

<file path=docProps/app.xml><?xml version="1.0" encoding="utf-8"?>
<Properties xmlns="http://schemas.openxmlformats.org/officeDocument/2006/extended-properties" xmlns:vt="http://schemas.openxmlformats.org/officeDocument/2006/docPropsVTypes">
  <Template>DX_2026 Press Release Template.dotx</Template>
  <TotalTime>0</TotalTime>
  <Pages>2</Pages>
  <Words>784</Words>
  <Characters>5131</Characters>
  <Application>Microsoft Office Word</Application>
  <DocSecurity>0</DocSecurity>
  <Lines>74</Lines>
  <Paragraphs>33</Paragraphs>
  <ScaleCrop>false</ScaleCrop>
  <Manager/>
  <Company/>
  <LinksUpToDate>false</LinksUpToDate>
  <CharactersWithSpaces>5882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Nissen</dc:creator>
  <cp:keywords/>
  <dc:description/>
  <cp:lastModifiedBy>Nissen, Kimberly</cp:lastModifiedBy>
  <cp:revision>2</cp:revision>
  <cp:lastPrinted>2019-09-01T05:04:00Z</cp:lastPrinted>
  <dcterms:created xsi:type="dcterms:W3CDTF">2026-09-28T12:54:00Z</dcterms:created>
  <dcterms:modified xsi:type="dcterms:W3CDTF">2026-09-28T12:54:00Z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6dbec8-95a8-4638-9f5f-bd076536645c_Enabled">
    <vt:lpwstr>true</vt:lpwstr>
  </property>
  <property fmtid="{D5CDD505-2E9C-101B-9397-08002B2CF9AE}" pid="3" name="MSIP_Label_ff6dbec8-95a8-4638-9f5f-bd076536645c_SetDate">
    <vt:lpwstr>2023-12-06T13:03:27Z</vt:lpwstr>
  </property>
  <property fmtid="{D5CDD505-2E9C-101B-9397-08002B2CF9AE}" pid="4" name="MSIP_Label_ff6dbec8-95a8-4638-9f5f-bd076536645c_Method">
    <vt:lpwstr>Standard</vt:lpwstr>
  </property>
  <property fmtid="{D5CDD505-2E9C-101B-9397-08002B2CF9AE}" pid="5" name="MSIP_Label_ff6dbec8-95a8-4638-9f5f-bd076536645c_Name">
    <vt:lpwstr>Restricted - Default</vt:lpwstr>
  </property>
  <property fmtid="{D5CDD505-2E9C-101B-9397-08002B2CF9AE}" pid="6" name="MSIP_Label_ff6dbec8-95a8-4638-9f5f-bd076536645c_SiteId">
    <vt:lpwstr>5dbf1add-202a-4b8d-815b-bf0fb024e033</vt:lpwstr>
  </property>
  <property fmtid="{D5CDD505-2E9C-101B-9397-08002B2CF9AE}" pid="7" name="MSIP_Label_ff6dbec8-95a8-4638-9f5f-bd076536645c_ActionId">
    <vt:lpwstr>28f31489-20eb-4974-9a82-1ef1801ea1dd</vt:lpwstr>
  </property>
  <property fmtid="{D5CDD505-2E9C-101B-9397-08002B2CF9AE}" pid="8" name="MSIP_Label_ff6dbec8-95a8-4638-9f5f-bd076536645c_ContentBits">
    <vt:lpwstr>0</vt:lpwstr>
  </property>
  <property fmtid="{D5CDD505-2E9C-101B-9397-08002B2CF9AE}" pid="9" name="ContentTypeId">
    <vt:lpwstr>0x010100EE2F1EF6F6D0CA4499FC60A321286DFC</vt:lpwstr>
  </property>
  <property fmtid="{D5CDD505-2E9C-101B-9397-08002B2CF9AE}" pid="10" name="MediaServiceImageTags">
    <vt:lpwstr/>
  </property>
</Properties>
</file>