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Borders>
          <w:bottom w:val="single" w:sz="2" w:space="0" w:color="auto"/>
        </w:tblBorders>
        <w:tblLayout w:type="fixed"/>
        <w:tblCellMar>
          <w:left w:w="0" w:type="dxa"/>
          <w:right w:w="0" w:type="dxa"/>
        </w:tblCellMar>
        <w:tblLook w:val="0000" w:firstRow="0" w:lastRow="0" w:firstColumn="0" w:lastColumn="0" w:noHBand="0" w:noVBand="0"/>
      </w:tblPr>
      <w:tblGrid>
        <w:gridCol w:w="6521"/>
        <w:gridCol w:w="1701"/>
        <w:gridCol w:w="1418"/>
      </w:tblGrid>
      <w:tr w:rsidR="00650970" w14:paraId="7C24F029" w14:textId="77777777">
        <w:trPr>
          <w:cantSplit/>
          <w:trHeight w:val="1587"/>
        </w:trPr>
        <w:tc>
          <w:tcPr>
            <w:tcW w:w="6521" w:type="dxa"/>
            <w:vAlign w:val="bottom"/>
          </w:tcPr>
          <w:p w14:paraId="4719474B" w14:textId="6D962B8A" w:rsidR="00650970" w:rsidRPr="00262AC2" w:rsidRDefault="006D3564" w:rsidP="00262AC2">
            <w:pPr>
              <w:pStyle w:val="PressSign"/>
              <w:tabs>
                <w:tab w:val="left" w:pos="195"/>
              </w:tabs>
              <w:spacing w:after="60"/>
              <w:ind w:firstLine="57"/>
              <w:rPr>
                <w:sz w:val="32"/>
                <w:szCs w:val="32"/>
              </w:rPr>
            </w:pPr>
            <w:r>
              <w:rPr>
                <w:sz w:val="32"/>
                <w:szCs w:val="32"/>
              </w:rPr>
              <w:t>Press</w:t>
            </w:r>
            <w:r w:rsidR="00EC2D61" w:rsidRPr="00262AC2">
              <w:rPr>
                <w:sz w:val="32"/>
                <w:szCs w:val="32"/>
              </w:rPr>
              <w:t xml:space="preserve"> Release</w:t>
            </w:r>
          </w:p>
        </w:tc>
        <w:tc>
          <w:tcPr>
            <w:tcW w:w="3119" w:type="dxa"/>
            <w:gridSpan w:val="2"/>
            <w:tcBorders>
              <w:bottom w:val="nil"/>
            </w:tcBorders>
          </w:tcPr>
          <w:p w14:paraId="2FD0E66F" w14:textId="4AE3688C" w:rsidR="00650970" w:rsidRDefault="006D3564">
            <w:pPr>
              <w:pStyle w:val="SiemensLogo"/>
              <w:jc w:val="right"/>
            </w:pPr>
            <w:r>
              <w:drawing>
                <wp:inline distT="0" distB="0" distL="0" distR="0" wp14:anchorId="112EA35F" wp14:editId="453E2530">
                  <wp:extent cx="1980565" cy="46609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0565" cy="466090"/>
                          </a:xfrm>
                          <a:prstGeom prst="rect">
                            <a:avLst/>
                          </a:prstGeom>
                          <a:noFill/>
                          <a:ln>
                            <a:noFill/>
                          </a:ln>
                        </pic:spPr>
                      </pic:pic>
                    </a:graphicData>
                  </a:graphic>
                </wp:inline>
              </w:drawing>
            </w:r>
          </w:p>
        </w:tc>
      </w:tr>
      <w:tr w:rsidR="002004FA" w14:paraId="1E2AFDD7" w14:textId="77777777">
        <w:trPr>
          <w:cantSplit/>
          <w:trHeight w:hRule="exact" w:val="907"/>
        </w:trPr>
        <w:tc>
          <w:tcPr>
            <w:tcW w:w="6521" w:type="dxa"/>
            <w:tcBorders>
              <w:top w:val="single" w:sz="2" w:space="0" w:color="auto"/>
              <w:bottom w:val="nil"/>
            </w:tcBorders>
          </w:tcPr>
          <w:p w14:paraId="301E4BCF" w14:textId="77777777" w:rsidR="002004FA" w:rsidRDefault="002004FA" w:rsidP="002004FA">
            <w:pPr>
              <w:pStyle w:val="NameDivision"/>
              <w:rPr>
                <w:b/>
              </w:rPr>
            </w:pPr>
          </w:p>
        </w:tc>
        <w:tc>
          <w:tcPr>
            <w:tcW w:w="3119" w:type="dxa"/>
            <w:gridSpan w:val="2"/>
            <w:tcBorders>
              <w:top w:val="single" w:sz="2" w:space="0" w:color="auto"/>
              <w:bottom w:val="nil"/>
            </w:tcBorders>
          </w:tcPr>
          <w:p w14:paraId="130767EF" w14:textId="43A7B4B8" w:rsidR="002004FA" w:rsidRPr="00B575EB" w:rsidRDefault="00CB4B48" w:rsidP="00DA4ACB">
            <w:pPr>
              <w:pStyle w:val="Datum1"/>
              <w:ind w:firstLine="225"/>
              <w:rPr>
                <w:sz w:val="22"/>
                <w:szCs w:val="22"/>
              </w:rPr>
            </w:pPr>
            <w:r w:rsidRPr="00B575EB">
              <w:rPr>
                <w:sz w:val="22"/>
                <w:szCs w:val="22"/>
              </w:rPr>
              <w:t>Tarrytown, NY</w:t>
            </w:r>
            <w:r w:rsidR="0079044B" w:rsidRPr="00B575EB">
              <w:rPr>
                <w:sz w:val="22"/>
                <w:szCs w:val="22"/>
              </w:rPr>
              <w:t xml:space="preserve"> | </w:t>
            </w:r>
            <w:r w:rsidR="00C0643C">
              <w:rPr>
                <w:sz w:val="22"/>
                <w:szCs w:val="22"/>
              </w:rPr>
              <w:t xml:space="preserve">March </w:t>
            </w:r>
            <w:r w:rsidR="00DA4ACB">
              <w:rPr>
                <w:sz w:val="22"/>
                <w:szCs w:val="22"/>
              </w:rPr>
              <w:t>13</w:t>
            </w:r>
            <w:r w:rsidR="00D66761" w:rsidRPr="00B575EB">
              <w:rPr>
                <w:sz w:val="22"/>
                <w:szCs w:val="22"/>
              </w:rPr>
              <w:t>,</w:t>
            </w:r>
            <w:r w:rsidR="000A3A57" w:rsidRPr="00B575EB">
              <w:rPr>
                <w:sz w:val="22"/>
                <w:szCs w:val="22"/>
              </w:rPr>
              <w:t xml:space="preserve"> 202</w:t>
            </w:r>
            <w:r w:rsidR="00753BC3">
              <w:rPr>
                <w:sz w:val="22"/>
                <w:szCs w:val="22"/>
              </w:rPr>
              <w:t>4</w:t>
            </w:r>
          </w:p>
        </w:tc>
      </w:tr>
      <w:tr w:rsidR="00650970" w:rsidRPr="004601CC" w14:paraId="5505881E" w14:textId="77777777" w:rsidTr="00CB7404">
        <w:trPr>
          <w:gridAfter w:val="1"/>
          <w:wAfter w:w="1418" w:type="dxa"/>
          <w:cantSplit/>
          <w:trHeight w:hRule="exact" w:val="128"/>
        </w:trPr>
        <w:tc>
          <w:tcPr>
            <w:tcW w:w="8222" w:type="dxa"/>
            <w:gridSpan w:val="2"/>
            <w:tcBorders>
              <w:top w:val="nil"/>
              <w:bottom w:val="nil"/>
            </w:tcBorders>
          </w:tcPr>
          <w:p w14:paraId="7258D58D" w14:textId="77777777" w:rsidR="00650970" w:rsidRDefault="00650970">
            <w:pPr>
              <w:pStyle w:val="ExhibitionInfo"/>
            </w:pPr>
          </w:p>
        </w:tc>
      </w:tr>
    </w:tbl>
    <w:tbl>
      <w:tblPr>
        <w:tblW w:w="9640" w:type="dxa"/>
        <w:tblLayout w:type="fixed"/>
        <w:tblCellMar>
          <w:left w:w="0" w:type="dxa"/>
          <w:right w:w="0" w:type="dxa"/>
        </w:tblCellMar>
        <w:tblLook w:val="0000" w:firstRow="0" w:lastRow="0" w:firstColumn="0" w:lastColumn="0" w:noHBand="0" w:noVBand="0"/>
      </w:tblPr>
      <w:tblGrid>
        <w:gridCol w:w="6521"/>
        <w:gridCol w:w="3119"/>
      </w:tblGrid>
      <w:tr w:rsidR="002C3E33" w14:paraId="75E2799A" w14:textId="77777777">
        <w:trPr>
          <w:cantSplit/>
        </w:trPr>
        <w:tc>
          <w:tcPr>
            <w:tcW w:w="6521" w:type="dxa"/>
          </w:tcPr>
          <w:p w14:paraId="51F32907" w14:textId="2D077D65" w:rsidR="002C3E33" w:rsidRDefault="002C3E33" w:rsidP="002C3E33">
            <w:pPr>
              <w:pStyle w:val="Footer1"/>
              <w:framePr w:w="9639" w:wrap="around" w:vAnchor="page" w:hAnchor="page" w:x="1169" w:y="15168" w:anchorLock="1"/>
              <w:suppressOverlap/>
              <w:rPr>
                <w:lang w:val="de-DE"/>
              </w:rPr>
            </w:pPr>
          </w:p>
        </w:tc>
        <w:tc>
          <w:tcPr>
            <w:tcW w:w="3119" w:type="dxa"/>
          </w:tcPr>
          <w:p w14:paraId="6485A39C" w14:textId="5C6BC23D" w:rsidR="002C3E33" w:rsidRDefault="002C3E33" w:rsidP="002C3E33">
            <w:pPr>
              <w:pStyle w:val="Footer2"/>
              <w:framePr w:w="9639" w:wrap="around" w:vAnchor="page" w:hAnchor="page" w:x="1169" w:y="15168" w:anchorLock="1"/>
              <w:suppressOverlap/>
              <w:rPr>
                <w:lang w:val="de-DE"/>
              </w:rPr>
            </w:pPr>
          </w:p>
        </w:tc>
      </w:tr>
      <w:tr w:rsidR="00650970" w14:paraId="57DF1012" w14:textId="77777777">
        <w:trPr>
          <w:cantSplit/>
          <w:trHeight w:hRule="exact" w:val="181"/>
        </w:trPr>
        <w:tc>
          <w:tcPr>
            <w:tcW w:w="9640" w:type="dxa"/>
            <w:gridSpan w:val="2"/>
          </w:tcPr>
          <w:p w14:paraId="0C5FF24C" w14:textId="77777777" w:rsidR="00650970" w:rsidRDefault="00650970">
            <w:pPr>
              <w:pStyle w:val="ReferenceNumber"/>
              <w:framePr w:w="9639" w:wrap="around" w:vAnchor="page" w:hAnchor="page" w:x="1169" w:y="15168" w:anchorLock="1"/>
              <w:suppressOverlap/>
            </w:pPr>
          </w:p>
        </w:tc>
      </w:tr>
    </w:tbl>
    <w:p w14:paraId="237860CD" w14:textId="77777777" w:rsidR="00650970" w:rsidRDefault="00650970">
      <w:pPr>
        <w:framePr w:w="9639" w:wrap="around" w:vAnchor="page" w:hAnchor="page" w:x="1169" w:y="15168" w:anchorLock="1"/>
        <w:spacing w:line="14" w:lineRule="exact"/>
        <w:suppressOverlap/>
      </w:pPr>
    </w:p>
    <w:p w14:paraId="5C265F47" w14:textId="4D5EBE30" w:rsidR="00650970" w:rsidRDefault="00501051" w:rsidP="00A253FA">
      <w:pPr>
        <w:pStyle w:val="Headline"/>
        <w:ind w:right="-150"/>
      </w:pPr>
      <w:r w:rsidRPr="004B4E55">
        <w:t xml:space="preserve">New </w:t>
      </w:r>
      <w:r w:rsidR="00F25C0B">
        <w:t>R</w:t>
      </w:r>
      <w:r w:rsidRPr="004B4E55">
        <w:t xml:space="preserve">eproductive </w:t>
      </w:r>
      <w:r w:rsidR="00F25C0B">
        <w:t>A</w:t>
      </w:r>
      <w:r w:rsidRPr="004B4E55">
        <w:t xml:space="preserve">ssay from </w:t>
      </w:r>
      <w:r w:rsidR="00CB4B48" w:rsidRPr="00CB4B48">
        <w:t xml:space="preserve">Siemens Healthineers </w:t>
      </w:r>
      <w:r w:rsidR="00F25C0B">
        <w:t>P</w:t>
      </w:r>
      <w:r w:rsidR="00F14505" w:rsidRPr="004B4E55">
        <w:t xml:space="preserve">rovides </w:t>
      </w:r>
      <w:r w:rsidR="00F25C0B">
        <w:t>C</w:t>
      </w:r>
      <w:r w:rsidR="00C54E8B" w:rsidRPr="004B4E55">
        <w:t xml:space="preserve">ritical </w:t>
      </w:r>
      <w:r w:rsidR="00F25C0B">
        <w:t>I</w:t>
      </w:r>
      <w:r w:rsidR="00F14505" w:rsidRPr="004B4E55">
        <w:t xml:space="preserve">nformation </w:t>
      </w:r>
      <w:r w:rsidR="00C072A3" w:rsidRPr="004B4E55">
        <w:t xml:space="preserve">to </w:t>
      </w:r>
      <w:r w:rsidR="00EC2D61">
        <w:t>Guide</w:t>
      </w:r>
      <w:r w:rsidR="007D5E47" w:rsidRPr="004B4E55">
        <w:t xml:space="preserve"> </w:t>
      </w:r>
      <w:r w:rsidR="00EC2D61">
        <w:t>I</w:t>
      </w:r>
      <w:r w:rsidR="00F14505" w:rsidRPr="004B4E55">
        <w:t xml:space="preserve">n </w:t>
      </w:r>
      <w:r w:rsidR="00EC2D61">
        <w:t>V</w:t>
      </w:r>
      <w:r w:rsidR="00F14505" w:rsidRPr="004B4E55">
        <w:t xml:space="preserve">itro </w:t>
      </w:r>
      <w:r w:rsidR="00EC2D61">
        <w:t>F</w:t>
      </w:r>
      <w:r w:rsidR="00CF28E2" w:rsidRPr="004B4E55">
        <w:t>ertilization</w:t>
      </w:r>
      <w:r w:rsidR="00F14505" w:rsidRPr="004B4E55">
        <w:t xml:space="preserve"> </w:t>
      </w:r>
      <w:r w:rsidR="00EC2D61">
        <w:t>D</w:t>
      </w:r>
      <w:r w:rsidR="00C072A3" w:rsidRPr="004B4E55">
        <w:t>ecisions</w:t>
      </w:r>
    </w:p>
    <w:p w14:paraId="47221995" w14:textId="77777777" w:rsidR="00650970" w:rsidRDefault="00650970">
      <w:pPr>
        <w:pStyle w:val="Bodytext"/>
      </w:pPr>
    </w:p>
    <w:p w14:paraId="5E7463A9" w14:textId="5FC9BE76" w:rsidR="000A3A57" w:rsidRDefault="002A3E92" w:rsidP="00CB4B48">
      <w:pPr>
        <w:pStyle w:val="Bodytext"/>
        <w:numPr>
          <w:ilvl w:val="0"/>
          <w:numId w:val="19"/>
        </w:numPr>
        <w:rPr>
          <w:b/>
        </w:rPr>
      </w:pPr>
      <w:r>
        <w:rPr>
          <w:b/>
        </w:rPr>
        <w:t>Pregnancy</w:t>
      </w:r>
      <w:r w:rsidR="001D0776">
        <w:rPr>
          <w:b/>
        </w:rPr>
        <w:t xml:space="preserve"> through</w:t>
      </w:r>
      <w:r w:rsidR="001D0776" w:rsidRPr="001D0776">
        <w:rPr>
          <w:b/>
        </w:rPr>
        <w:t xml:space="preserve"> </w:t>
      </w:r>
      <w:r w:rsidR="001D0776">
        <w:rPr>
          <w:b/>
        </w:rPr>
        <w:t xml:space="preserve">in vitro fertilization </w:t>
      </w:r>
      <w:r w:rsidR="00D415BE">
        <w:rPr>
          <w:b/>
        </w:rPr>
        <w:t>is costly</w:t>
      </w:r>
      <w:r w:rsidR="006D7F3D">
        <w:rPr>
          <w:b/>
        </w:rPr>
        <w:t>,</w:t>
      </w:r>
      <w:r w:rsidR="00D415BE">
        <w:rPr>
          <w:b/>
        </w:rPr>
        <w:t xml:space="preserve"> time-consuming</w:t>
      </w:r>
      <w:r w:rsidR="007120E3">
        <w:rPr>
          <w:b/>
        </w:rPr>
        <w:t>,</w:t>
      </w:r>
      <w:r w:rsidR="006D7F3D">
        <w:rPr>
          <w:b/>
        </w:rPr>
        <w:t xml:space="preserve"> and invasive</w:t>
      </w:r>
      <w:r w:rsidR="00D415BE">
        <w:rPr>
          <w:b/>
        </w:rPr>
        <w:t xml:space="preserve"> </w:t>
      </w:r>
    </w:p>
    <w:p w14:paraId="2FC1718D" w14:textId="77777777" w:rsidR="0005431B" w:rsidRDefault="00F43D00" w:rsidP="0005431B">
      <w:pPr>
        <w:pStyle w:val="Bodytext"/>
        <w:numPr>
          <w:ilvl w:val="0"/>
          <w:numId w:val="19"/>
        </w:numPr>
        <w:rPr>
          <w:b/>
        </w:rPr>
      </w:pPr>
      <w:r>
        <w:rPr>
          <w:b/>
        </w:rPr>
        <w:t>The</w:t>
      </w:r>
      <w:r w:rsidR="00EE757D" w:rsidRPr="00646037">
        <w:rPr>
          <w:b/>
        </w:rPr>
        <w:t xml:space="preserve"> quantity of</w:t>
      </w:r>
      <w:r>
        <w:rPr>
          <w:b/>
        </w:rPr>
        <w:t xml:space="preserve"> one's</w:t>
      </w:r>
      <w:r w:rsidR="00EE757D" w:rsidRPr="00646037">
        <w:rPr>
          <w:b/>
        </w:rPr>
        <w:t xml:space="preserve"> eggs </w:t>
      </w:r>
      <w:r w:rsidR="0099116A">
        <w:rPr>
          <w:b/>
        </w:rPr>
        <w:t xml:space="preserve">can help </w:t>
      </w:r>
      <w:r>
        <w:rPr>
          <w:b/>
        </w:rPr>
        <w:t>guide IVF treatment:</w:t>
      </w:r>
      <w:r w:rsidR="0099116A">
        <w:rPr>
          <w:b/>
        </w:rPr>
        <w:t xml:space="preserve"> whether to</w:t>
      </w:r>
      <w:r w:rsidR="00EE757D" w:rsidRPr="00646037">
        <w:rPr>
          <w:b/>
        </w:rPr>
        <w:t xml:space="preserve"> pursu</w:t>
      </w:r>
      <w:r w:rsidR="0099116A">
        <w:rPr>
          <w:b/>
        </w:rPr>
        <w:t>e</w:t>
      </w:r>
      <w:r w:rsidR="00EE757D">
        <w:rPr>
          <w:b/>
        </w:rPr>
        <w:t xml:space="preserve"> or continu</w:t>
      </w:r>
      <w:r w:rsidR="0099116A">
        <w:rPr>
          <w:b/>
        </w:rPr>
        <w:t>e</w:t>
      </w:r>
    </w:p>
    <w:p w14:paraId="46AA6428" w14:textId="232766E7" w:rsidR="00646037" w:rsidRPr="0005431B" w:rsidRDefault="00EE757D" w:rsidP="009F5040">
      <w:pPr>
        <w:pStyle w:val="Bodytext"/>
        <w:numPr>
          <w:ilvl w:val="0"/>
          <w:numId w:val="19"/>
        </w:numPr>
        <w:ind w:right="166"/>
        <w:rPr>
          <w:b/>
        </w:rPr>
      </w:pPr>
      <w:r w:rsidRPr="0005431B">
        <w:rPr>
          <w:b/>
          <w:bCs/>
        </w:rPr>
        <w:t>The Anti-Müllerian Hormone Assay reveals</w:t>
      </w:r>
      <w:r w:rsidR="0005431B" w:rsidRPr="0005431B">
        <w:rPr>
          <w:b/>
          <w:bCs/>
        </w:rPr>
        <w:t xml:space="preserve"> </w:t>
      </w:r>
      <w:r w:rsidR="009F5040">
        <w:rPr>
          <w:b/>
          <w:bCs/>
        </w:rPr>
        <w:t xml:space="preserve">a patient's </w:t>
      </w:r>
      <w:r w:rsidRPr="0005431B">
        <w:rPr>
          <w:b/>
          <w:bCs/>
        </w:rPr>
        <w:t>o</w:t>
      </w:r>
      <w:r w:rsidR="008C5749" w:rsidRPr="0005431B">
        <w:rPr>
          <w:b/>
          <w:bCs/>
        </w:rPr>
        <w:t xml:space="preserve">varian reserve </w:t>
      </w:r>
      <w:r w:rsidR="009E6255" w:rsidRPr="0005431B">
        <w:rPr>
          <w:b/>
          <w:bCs/>
        </w:rPr>
        <w:t xml:space="preserve">information </w:t>
      </w:r>
    </w:p>
    <w:p w14:paraId="489D35ED" w14:textId="77777777" w:rsidR="0005431B" w:rsidRDefault="0005431B" w:rsidP="0005431B">
      <w:pPr>
        <w:pStyle w:val="Bodytext"/>
        <w:ind w:left="360"/>
      </w:pPr>
    </w:p>
    <w:p w14:paraId="0A88BE71" w14:textId="757D52F2" w:rsidR="00DD7210" w:rsidRDefault="00F74964" w:rsidP="00F74964">
      <w:pPr>
        <w:pStyle w:val="Bodytext"/>
      </w:pPr>
      <w:r>
        <w:t xml:space="preserve">Siemens Healthineers </w:t>
      </w:r>
      <w:r w:rsidR="00DD7210">
        <w:t>now offers</w:t>
      </w:r>
      <w:r>
        <w:t xml:space="preserve"> the </w:t>
      </w:r>
      <w:hyperlink r:id="rId11">
        <w:r w:rsidRPr="09442B54">
          <w:rPr>
            <w:rStyle w:val="Hyperlink"/>
          </w:rPr>
          <w:t>Anti-Müllerian Hormone (AMH) Assay</w:t>
        </w:r>
      </w:hyperlink>
      <w:r w:rsidR="004C15D6">
        <w:t xml:space="preserve"> </w:t>
      </w:r>
      <w:r w:rsidR="00E667AD">
        <w:t xml:space="preserve">to quickly </w:t>
      </w:r>
      <w:r w:rsidR="774D12A0">
        <w:t xml:space="preserve">evaluate </w:t>
      </w:r>
      <w:r w:rsidR="00E667AD">
        <w:t>ovarian reserve</w:t>
      </w:r>
      <w:r>
        <w:t xml:space="preserve">. </w:t>
      </w:r>
      <w:r w:rsidR="00195645">
        <w:t xml:space="preserve">The </w:t>
      </w:r>
      <w:r w:rsidR="00666F5C">
        <w:t xml:space="preserve">AMH </w:t>
      </w:r>
      <w:r w:rsidR="00195645">
        <w:t xml:space="preserve">Assay </w:t>
      </w:r>
      <w:r w:rsidR="004C15D6">
        <w:t xml:space="preserve">is an important addition </w:t>
      </w:r>
      <w:r w:rsidR="007D4A10">
        <w:t xml:space="preserve">to </w:t>
      </w:r>
      <w:r w:rsidR="000F69E1">
        <w:t xml:space="preserve">a </w:t>
      </w:r>
      <w:r w:rsidR="004C15D6">
        <w:t>laboratory</w:t>
      </w:r>
      <w:r w:rsidR="000F69E1">
        <w:t>'s</w:t>
      </w:r>
      <w:r w:rsidR="153CBB1A">
        <w:t xml:space="preserve"> </w:t>
      </w:r>
      <w:r w:rsidR="000F69E1">
        <w:t>reproductive</w:t>
      </w:r>
      <w:r w:rsidR="723EB947">
        <w:t xml:space="preserve"> </w:t>
      </w:r>
      <w:r w:rsidR="000F69E1">
        <w:t xml:space="preserve">endocrinology </w:t>
      </w:r>
      <w:r w:rsidR="25212C02">
        <w:t xml:space="preserve">test menu </w:t>
      </w:r>
      <w:r w:rsidR="004C15D6">
        <w:t xml:space="preserve">as it </w:t>
      </w:r>
      <w:r w:rsidR="00666F5C">
        <w:t>aid</w:t>
      </w:r>
      <w:r w:rsidR="00195645">
        <w:t>s</w:t>
      </w:r>
      <w:r w:rsidR="000F69E1">
        <w:t xml:space="preserve"> a</w:t>
      </w:r>
      <w:r w:rsidR="00666F5C">
        <w:t xml:space="preserve"> </w:t>
      </w:r>
      <w:r w:rsidR="00195645">
        <w:t>phys</w:t>
      </w:r>
      <w:r w:rsidR="004C15D6">
        <w:t>i</w:t>
      </w:r>
      <w:r w:rsidR="00195645">
        <w:t>cian</w:t>
      </w:r>
      <w:r w:rsidR="000F69E1">
        <w:t>'</w:t>
      </w:r>
      <w:r w:rsidR="00195645">
        <w:t xml:space="preserve">s </w:t>
      </w:r>
      <w:r w:rsidR="00D27243">
        <w:t xml:space="preserve">initial </w:t>
      </w:r>
      <w:r w:rsidR="002743B9">
        <w:t>assessment</w:t>
      </w:r>
      <w:r w:rsidR="00666F5C">
        <w:t xml:space="preserve"> </w:t>
      </w:r>
      <w:r w:rsidR="007D5E47">
        <w:t xml:space="preserve">about </w:t>
      </w:r>
      <w:r w:rsidR="00F60FB6">
        <w:t>initiating</w:t>
      </w:r>
      <w:r w:rsidR="00666F5C">
        <w:t xml:space="preserve"> </w:t>
      </w:r>
      <w:r w:rsidR="004C15D6">
        <w:t>i</w:t>
      </w:r>
      <w:r w:rsidR="00E667AD">
        <w:t>n vitro fertilization (IVF)</w:t>
      </w:r>
      <w:r w:rsidR="00195645">
        <w:t xml:space="preserve"> with a patient</w:t>
      </w:r>
      <w:r w:rsidR="004C15D6">
        <w:t>.</w:t>
      </w:r>
      <w:r w:rsidR="00666F5C">
        <w:t xml:space="preserve"> </w:t>
      </w:r>
      <w:r w:rsidR="006B781C">
        <w:t xml:space="preserve">Physicians use </w:t>
      </w:r>
      <w:r w:rsidR="00666F5C">
        <w:t>AMH</w:t>
      </w:r>
      <w:r w:rsidR="00456265">
        <w:t xml:space="preserve"> test results</w:t>
      </w:r>
      <w:r w:rsidR="00D75A30">
        <w:t>,</w:t>
      </w:r>
      <w:r w:rsidR="00864813">
        <w:t xml:space="preserve"> which</w:t>
      </w:r>
      <w:r w:rsidR="00CD61F0">
        <w:t xml:space="preserve"> </w:t>
      </w:r>
      <w:r w:rsidR="00864813">
        <w:t>indicate the volume of remaining eggs</w:t>
      </w:r>
      <w:r w:rsidR="00D75A30">
        <w:t>,</w:t>
      </w:r>
      <w:r w:rsidR="00864813">
        <w:t xml:space="preserve"> </w:t>
      </w:r>
      <w:r w:rsidR="006B781C">
        <w:t>to</w:t>
      </w:r>
      <w:r w:rsidR="00666F5C">
        <w:t xml:space="preserve"> </w:t>
      </w:r>
      <w:r w:rsidR="00D75A30">
        <w:t>determine</w:t>
      </w:r>
      <w:r w:rsidR="00E667AD">
        <w:t xml:space="preserve"> </w:t>
      </w:r>
      <w:r w:rsidR="008B2974">
        <w:t>whether</w:t>
      </w:r>
      <w:r w:rsidR="004C15D6">
        <w:t xml:space="preserve"> a patient</w:t>
      </w:r>
      <w:r w:rsidR="00864813">
        <w:t>'s ovaries</w:t>
      </w:r>
      <w:r w:rsidR="00195645">
        <w:t xml:space="preserve"> may respond</w:t>
      </w:r>
      <w:r w:rsidR="004C15D6">
        <w:t xml:space="preserve"> </w:t>
      </w:r>
      <w:r w:rsidR="008B2974">
        <w:t xml:space="preserve">favorably </w:t>
      </w:r>
      <w:r w:rsidR="004C15D6">
        <w:t>to IVF</w:t>
      </w:r>
      <w:r w:rsidR="00666F5C">
        <w:t>.</w:t>
      </w:r>
      <w:r w:rsidR="00E667AD">
        <w:t xml:space="preserve"> </w:t>
      </w:r>
    </w:p>
    <w:p w14:paraId="73E6CA9A" w14:textId="77777777" w:rsidR="00666F5C" w:rsidRDefault="00666F5C" w:rsidP="00F74964">
      <w:pPr>
        <w:pStyle w:val="Bodytext"/>
      </w:pPr>
    </w:p>
    <w:p w14:paraId="3AA5AD33" w14:textId="2430E0BF" w:rsidR="000106B4" w:rsidRDefault="00F54111" w:rsidP="00D80AE1">
      <w:pPr>
        <w:pStyle w:val="Bodytext"/>
      </w:pPr>
      <w:r>
        <w:t xml:space="preserve">IVF is the most common form of assisted reproductive technology, </w:t>
      </w:r>
      <w:r w:rsidR="00E92E72">
        <w:t>and</w:t>
      </w:r>
      <w:r>
        <w:t xml:space="preserve"> it </w:t>
      </w:r>
      <w:r w:rsidRPr="006D04D6">
        <w:t>is costly, time-consuming, and invasive.</w:t>
      </w:r>
      <w:r>
        <w:t xml:space="preserve"> </w:t>
      </w:r>
      <w:r w:rsidR="00195645">
        <w:t>In an ideal scenario, IVF</w:t>
      </w:r>
      <w:r w:rsidR="00DD7210">
        <w:t xml:space="preserve"> </w:t>
      </w:r>
      <w:r w:rsidR="00666F5C">
        <w:t>is the process by which</w:t>
      </w:r>
      <w:r w:rsidR="00195645">
        <w:t xml:space="preserve"> the ovaries are stimulated through a series of hormonal injections</w:t>
      </w:r>
      <w:r w:rsidR="00666F5C">
        <w:t xml:space="preserve"> </w:t>
      </w:r>
      <w:r w:rsidR="00195645">
        <w:t xml:space="preserve">to release </w:t>
      </w:r>
      <w:r w:rsidR="00666F5C">
        <w:t>egg</w:t>
      </w:r>
      <w:r w:rsidR="00195645">
        <w:t>s that are then</w:t>
      </w:r>
      <w:r w:rsidR="00666F5C">
        <w:t xml:space="preserve"> removed from </w:t>
      </w:r>
      <w:r w:rsidR="001C5231">
        <w:t>the</w:t>
      </w:r>
      <w:r w:rsidR="00666F5C">
        <w:t xml:space="preserve"> body</w:t>
      </w:r>
      <w:r w:rsidR="00195645">
        <w:t xml:space="preserve"> via </w:t>
      </w:r>
      <w:r w:rsidR="000106B4">
        <w:t>a transvaginal</w:t>
      </w:r>
      <w:r w:rsidR="00195645">
        <w:t xml:space="preserve"> procedure</w:t>
      </w:r>
      <w:r w:rsidR="00666F5C">
        <w:t>,</w:t>
      </w:r>
      <w:r w:rsidR="00195645">
        <w:t xml:space="preserve"> </w:t>
      </w:r>
      <w:r w:rsidR="00666F5C">
        <w:t>fertilized in a petri dish</w:t>
      </w:r>
      <w:r w:rsidR="00195645">
        <w:t xml:space="preserve"> using a partner or donor sperm, and then</w:t>
      </w:r>
      <w:r w:rsidR="00666F5C">
        <w:t xml:space="preserve"> returned as an embryo </w:t>
      </w:r>
      <w:r w:rsidR="00195645">
        <w:t>to</w:t>
      </w:r>
      <w:r w:rsidR="00666F5C">
        <w:t xml:space="preserve"> develop into pregnancy in the uterus. The average patient goes through two IVF cycles that take several weeks.</w:t>
      </w:r>
      <w:r w:rsidR="00666F5C" w:rsidRPr="00666F5C">
        <w:t xml:space="preserve"> </w:t>
      </w:r>
      <w:r w:rsidR="001C5231">
        <w:t>In the United States, t</w:t>
      </w:r>
      <w:r w:rsidR="00D80AE1">
        <w:t xml:space="preserve">he cost of IVF treatment is </w:t>
      </w:r>
      <w:r w:rsidR="000106B4">
        <w:t>not always covered by insurance</w:t>
      </w:r>
      <w:r w:rsidR="00333A29">
        <w:t xml:space="preserve"> and</w:t>
      </w:r>
      <w:r w:rsidR="00D80AE1">
        <w:t xml:space="preserve"> the average patient undergo</w:t>
      </w:r>
      <w:r w:rsidR="00333A29">
        <w:t>es</w:t>
      </w:r>
      <w:r w:rsidR="00D80AE1">
        <w:t xml:space="preserve"> two IV</w:t>
      </w:r>
      <w:r w:rsidR="00C349C8">
        <w:t>F</w:t>
      </w:r>
      <w:r w:rsidR="00D80AE1">
        <w:t xml:space="preserve"> cycles costing roughly $40,000</w:t>
      </w:r>
      <w:r w:rsidR="00AE36A9">
        <w:t>-</w:t>
      </w:r>
      <w:r w:rsidR="00D80AE1">
        <w:t>$60,000.</w:t>
      </w:r>
      <w:r w:rsidR="00593065" w:rsidRPr="00593065">
        <w:rPr>
          <w:vertAlign w:val="superscript"/>
        </w:rPr>
        <w:t>1</w:t>
      </w:r>
      <w:r w:rsidR="00D80AE1" w:rsidRPr="00D80AE1">
        <w:t xml:space="preserve"> </w:t>
      </w:r>
    </w:p>
    <w:p w14:paraId="37278081" w14:textId="77777777" w:rsidR="00637808" w:rsidRDefault="00637808" w:rsidP="00D80AE1">
      <w:pPr>
        <w:pStyle w:val="Bodytext"/>
      </w:pPr>
    </w:p>
    <w:p w14:paraId="1F22BBC6" w14:textId="74DAC565" w:rsidR="000106B4" w:rsidRDefault="00B12572" w:rsidP="00D80AE1">
      <w:pPr>
        <w:pStyle w:val="Bodytext"/>
      </w:pPr>
      <w:r w:rsidRPr="00B12572">
        <w:t xml:space="preserve">"Planning for pregnancy is very personal, and when planning for pregnancy does become top-of-mind, the reality is that naturally occurring fertility changes can create barriers to conception and require support through IVF,” said Sharon Bracken, head of Diagnostics, Siemens Healthineers. “Since IVF success is directly linked to ovarian reserve, AMH test results can help </w:t>
      </w:r>
      <w:r w:rsidR="003408C6">
        <w:t>doctor</w:t>
      </w:r>
      <w:r w:rsidR="003C6F0E">
        <w:t xml:space="preserve">s </w:t>
      </w:r>
      <w:r w:rsidRPr="00B12572">
        <w:t>empower patients as they work toward the complex decision about whether to pursue or continue IVF."</w:t>
      </w:r>
    </w:p>
    <w:p w14:paraId="4BFC536D" w14:textId="77777777" w:rsidR="00B12572" w:rsidRDefault="00B12572" w:rsidP="00D80AE1">
      <w:pPr>
        <w:pStyle w:val="Bodytext"/>
      </w:pPr>
    </w:p>
    <w:p w14:paraId="5724875E" w14:textId="6CF6A973" w:rsidR="005A1C3F" w:rsidRPr="004B4E55" w:rsidRDefault="00D80AE1" w:rsidP="00D80AE1">
      <w:pPr>
        <w:pStyle w:val="Bodytext"/>
      </w:pPr>
      <w:r>
        <w:t xml:space="preserve">The insight the AMH </w:t>
      </w:r>
      <w:r w:rsidR="005450DB">
        <w:t>A</w:t>
      </w:r>
      <w:r>
        <w:t>ssay</w:t>
      </w:r>
      <w:r w:rsidR="005450DB">
        <w:t xml:space="preserve"> from Siemens Healthineers</w:t>
      </w:r>
      <w:r>
        <w:t xml:space="preserve"> provides can help doctors better understand a patient's ovarian reserve and assist in consulting patients about whether to undergo IVF</w:t>
      </w:r>
      <w:r w:rsidR="00BF40FB">
        <w:t xml:space="preserve"> </w:t>
      </w:r>
      <w:r w:rsidR="00CB79E0">
        <w:t>with a view to</w:t>
      </w:r>
      <w:r w:rsidR="00BF40FB">
        <w:t xml:space="preserve"> </w:t>
      </w:r>
      <w:r w:rsidR="00BF40FB">
        <w:lastRenderedPageBreak/>
        <w:t>likelihood of success</w:t>
      </w:r>
      <w:r>
        <w:t xml:space="preserve">. Once in treatment, </w:t>
      </w:r>
      <w:r w:rsidR="000106B4">
        <w:t>data</w:t>
      </w:r>
      <w:r>
        <w:t xml:space="preserve"> gained from AMH testing can help reduce the number of IVF attempts</w:t>
      </w:r>
      <w:r w:rsidR="006F174B">
        <w:t>,</w:t>
      </w:r>
      <w:r>
        <w:t xml:space="preserve"> which can reduce financial cost as well as minimize adverse reactions associated with treatment.</w:t>
      </w:r>
      <w:r w:rsidR="005A1C3F" w:rsidRPr="004B4E55">
        <w:t xml:space="preserve"> </w:t>
      </w:r>
    </w:p>
    <w:p w14:paraId="1582635B" w14:textId="77777777" w:rsidR="005A1C3F" w:rsidRPr="004B4E55" w:rsidRDefault="005A1C3F" w:rsidP="00D80AE1">
      <w:pPr>
        <w:pStyle w:val="Bodytext"/>
      </w:pPr>
    </w:p>
    <w:p w14:paraId="1891E628" w14:textId="5B9867C5" w:rsidR="008A3EE2" w:rsidRPr="004B4E55" w:rsidRDefault="008A3EE2" w:rsidP="00D80AE1">
      <w:pPr>
        <w:pStyle w:val="Bodytext"/>
        <w:rPr>
          <w:b/>
          <w:bCs/>
        </w:rPr>
      </w:pPr>
      <w:r w:rsidRPr="004B4E55">
        <w:rPr>
          <w:b/>
          <w:bCs/>
        </w:rPr>
        <w:t xml:space="preserve">About Siemens Healthineers </w:t>
      </w:r>
      <w:r w:rsidR="00597B3F" w:rsidRPr="004B4E55">
        <w:rPr>
          <w:b/>
          <w:bCs/>
        </w:rPr>
        <w:t>Women's Health Offerings</w:t>
      </w:r>
    </w:p>
    <w:p w14:paraId="34524714" w14:textId="33491F86" w:rsidR="008F3A99" w:rsidRDefault="00F523D2" w:rsidP="00D80AE1">
      <w:pPr>
        <w:pStyle w:val="Bodytext"/>
      </w:pPr>
      <w:r w:rsidRPr="004B4E55">
        <w:t xml:space="preserve">Siemens Healthineers provides assays and systems to meet the needs of patients throughout their lives. </w:t>
      </w:r>
      <w:r w:rsidR="005A1C3F" w:rsidRPr="004B4E55">
        <w:t xml:space="preserve">By offering a </w:t>
      </w:r>
      <w:r w:rsidR="003C6F0E">
        <w:t>broad</w:t>
      </w:r>
      <w:r w:rsidR="003C6F0E" w:rsidRPr="004B4E55">
        <w:t xml:space="preserve"> </w:t>
      </w:r>
      <w:r w:rsidR="005A1C3F" w:rsidRPr="004B4E55">
        <w:t xml:space="preserve">reproductive endocrinology test menu, laboratories </w:t>
      </w:r>
      <w:r w:rsidR="00E907F0">
        <w:t>can</w:t>
      </w:r>
      <w:r w:rsidR="005A1C3F" w:rsidRPr="004B4E55">
        <w:t xml:space="preserve"> better serve IVF patients eager for answers as quickly as possible, and support physicians with </w:t>
      </w:r>
      <w:r w:rsidR="006361E0" w:rsidRPr="004B4E55">
        <w:t xml:space="preserve">results that </w:t>
      </w:r>
      <w:r w:rsidR="00E774E8">
        <w:t xml:space="preserve">help inform </w:t>
      </w:r>
      <w:r w:rsidR="00DD2C50">
        <w:t>their development of</w:t>
      </w:r>
      <w:r w:rsidR="00434B6C" w:rsidRPr="004B4E55">
        <w:t xml:space="preserve"> the</w:t>
      </w:r>
      <w:r w:rsidR="005A1C3F" w:rsidRPr="004B4E55">
        <w:t xml:space="preserve"> clinical service </w:t>
      </w:r>
      <w:r w:rsidR="00434B6C" w:rsidRPr="004B4E55">
        <w:t>they</w:t>
      </w:r>
      <w:r w:rsidR="005A1C3F" w:rsidRPr="004B4E55">
        <w:t xml:space="preserve"> delive</w:t>
      </w:r>
      <w:r w:rsidRPr="004B4E55">
        <w:t>r</w:t>
      </w:r>
      <w:r w:rsidR="00434B6C" w:rsidRPr="004B4E55">
        <w:t>.</w:t>
      </w:r>
      <w:r w:rsidR="00001A91" w:rsidRPr="004B4E55">
        <w:t xml:space="preserve"> </w:t>
      </w:r>
      <w:r w:rsidR="00D36C69" w:rsidRPr="004B4E55">
        <w:t xml:space="preserve">Learn </w:t>
      </w:r>
      <w:r w:rsidR="00001A91" w:rsidRPr="004B4E55">
        <w:t xml:space="preserve">about </w:t>
      </w:r>
      <w:r w:rsidR="00EA1483">
        <w:t xml:space="preserve">the </w:t>
      </w:r>
      <w:r w:rsidR="00001A91" w:rsidRPr="004B4E55">
        <w:t>Siemens Healthineers Reproductive Endocrinology</w:t>
      </w:r>
      <w:r w:rsidR="008F00E2" w:rsidRPr="004B4E55">
        <w:t xml:space="preserve"> test menu</w:t>
      </w:r>
      <w:r w:rsidR="00D36C69" w:rsidRPr="004B4E55">
        <w:t xml:space="preserve"> </w:t>
      </w:r>
      <w:hyperlink r:id="rId12" w:history="1">
        <w:r w:rsidR="00D36C69" w:rsidRPr="004B4E55">
          <w:rPr>
            <w:rStyle w:val="Hyperlink"/>
          </w:rPr>
          <w:t>here</w:t>
        </w:r>
      </w:hyperlink>
      <w:r w:rsidR="00D36C69" w:rsidRPr="004B4E55">
        <w:t>.</w:t>
      </w:r>
      <w:r w:rsidR="00597B3F" w:rsidRPr="004B4E55">
        <w:t xml:space="preserve"> </w:t>
      </w:r>
      <w:r w:rsidR="00C063F1" w:rsidRPr="004B4E55">
        <w:t>Beyond lab</w:t>
      </w:r>
      <w:r w:rsidR="00955F16" w:rsidRPr="004B4E55">
        <w:t>oratory tests</w:t>
      </w:r>
      <w:r w:rsidR="00597B3F" w:rsidRPr="004B4E55">
        <w:t>, Siemens Healthineers offers a</w:t>
      </w:r>
      <w:r w:rsidR="00AA1BC0" w:rsidRPr="004B4E55">
        <w:t>n extensive</w:t>
      </w:r>
      <w:r w:rsidR="00597B3F" w:rsidRPr="004B4E55">
        <w:t xml:space="preserve"> </w:t>
      </w:r>
      <w:hyperlink r:id="rId13" w:history="1">
        <w:r w:rsidR="00597B3F" w:rsidRPr="004B4E55">
          <w:rPr>
            <w:rStyle w:val="Hyperlink"/>
          </w:rPr>
          <w:t>portfolio</w:t>
        </w:r>
      </w:hyperlink>
      <w:r w:rsidR="00597B3F" w:rsidRPr="004B4E55">
        <w:t xml:space="preserve"> for women's health, including </w:t>
      </w:r>
      <w:r w:rsidR="00AD0592" w:rsidRPr="004B4E55">
        <w:t xml:space="preserve">ultrasound technology, </w:t>
      </w:r>
      <w:r w:rsidR="00C063F1" w:rsidRPr="004B4E55">
        <w:t>mammography</w:t>
      </w:r>
      <w:r w:rsidR="005877A3" w:rsidRPr="004B4E55">
        <w:t xml:space="preserve"> systems</w:t>
      </w:r>
      <w:r w:rsidR="00C063F1" w:rsidRPr="004B4E55">
        <w:t>,</w:t>
      </w:r>
      <w:r w:rsidR="00AD0592" w:rsidRPr="004B4E55">
        <w:t xml:space="preserve"> </w:t>
      </w:r>
      <w:r w:rsidR="00F4180B" w:rsidRPr="004B4E55">
        <w:t>magnetic resonance</w:t>
      </w:r>
      <w:r w:rsidR="004C323F" w:rsidRPr="004B4E55">
        <w:t xml:space="preserve"> scanners </w:t>
      </w:r>
      <w:r w:rsidR="00AD0592" w:rsidRPr="004B4E55">
        <w:t xml:space="preserve">and </w:t>
      </w:r>
      <w:r w:rsidR="00AA1BC0" w:rsidRPr="004B4E55">
        <w:t>other imaging</w:t>
      </w:r>
      <w:r w:rsidR="00A3778E" w:rsidRPr="004B4E55">
        <w:t xml:space="preserve"> solutions</w:t>
      </w:r>
      <w:r w:rsidR="005877A3" w:rsidRPr="004B4E55">
        <w:t xml:space="preserve"> to support cancer care</w:t>
      </w:r>
      <w:r w:rsidR="00AD0592" w:rsidRPr="004B4E55">
        <w:t>.</w:t>
      </w:r>
    </w:p>
    <w:p w14:paraId="70E1031F" w14:textId="77777777" w:rsidR="00B60225" w:rsidRDefault="00CB4B48" w:rsidP="00CB4B48">
      <w:pPr>
        <w:pStyle w:val="Bodytext"/>
        <w:jc w:val="center"/>
      </w:pPr>
      <w:r>
        <w:t>###</w:t>
      </w:r>
    </w:p>
    <w:p w14:paraId="2F35F06A" w14:textId="77777777" w:rsidR="00F35B42" w:rsidRDefault="00F35B42" w:rsidP="00F35B42">
      <w:pPr>
        <w:pStyle w:val="Bodytext"/>
        <w:rPr>
          <w:sz w:val="16"/>
          <w:szCs w:val="16"/>
        </w:rPr>
      </w:pPr>
    </w:p>
    <w:p w14:paraId="189A4A87" w14:textId="419965A9" w:rsidR="00434B6C" w:rsidRDefault="00434B6C" w:rsidP="00F35B42">
      <w:pPr>
        <w:pStyle w:val="Bodytext"/>
        <w:rPr>
          <w:sz w:val="16"/>
          <w:szCs w:val="16"/>
        </w:rPr>
      </w:pPr>
      <w:r w:rsidRPr="09442B54">
        <w:rPr>
          <w:sz w:val="16"/>
          <w:szCs w:val="16"/>
        </w:rPr>
        <w:t>1</w:t>
      </w:r>
      <w:r w:rsidR="00F35B42" w:rsidRPr="09442B54">
        <w:rPr>
          <w:sz w:val="16"/>
          <w:szCs w:val="16"/>
        </w:rPr>
        <w:t xml:space="preserve"> </w:t>
      </w:r>
      <w:r w:rsidRPr="00434B6C">
        <w:rPr>
          <w:sz w:val="16"/>
          <w:szCs w:val="16"/>
        </w:rPr>
        <w:t>Yates AP, et al. Anti-Mullerian hormone-tailored stimulation protocols improve outcomes whilst reducing adverse effects and costs of IVF. Hum Reprod. 2011;26(9):2353-62</w:t>
      </w:r>
      <w:r w:rsidRPr="00F35B42">
        <w:rPr>
          <w:sz w:val="16"/>
          <w:szCs w:val="16"/>
        </w:rPr>
        <w:t xml:space="preserve">.  </w:t>
      </w:r>
    </w:p>
    <w:p w14:paraId="0D236BDC" w14:textId="77777777" w:rsidR="00AE36A9" w:rsidRPr="00AE36A9" w:rsidRDefault="00AE36A9">
      <w:pPr>
        <w:pStyle w:val="Bodytext"/>
        <w:rPr>
          <w:bCs/>
        </w:rPr>
      </w:pPr>
    </w:p>
    <w:p w14:paraId="5503EB23" w14:textId="70A55554" w:rsidR="00650970" w:rsidRDefault="00434B6C">
      <w:pPr>
        <w:pStyle w:val="Bodytext"/>
        <w:rPr>
          <w:b/>
        </w:rPr>
      </w:pPr>
      <w:r>
        <w:rPr>
          <w:b/>
        </w:rPr>
        <w:t>Media Contact</w:t>
      </w:r>
    </w:p>
    <w:p w14:paraId="12608B41" w14:textId="77777777" w:rsidR="00650970" w:rsidRDefault="002C3E33">
      <w:pPr>
        <w:pStyle w:val="Bodytext"/>
      </w:pPr>
      <w:r>
        <w:t>Kimberly Nissen</w:t>
      </w:r>
    </w:p>
    <w:p w14:paraId="1CCAF63C" w14:textId="7F10FD6D" w:rsidR="00650970" w:rsidRDefault="006E76B4">
      <w:pPr>
        <w:pStyle w:val="Bodytext"/>
        <w:rPr>
          <w:lang w:val="fr-FR"/>
        </w:rPr>
      </w:pPr>
      <w:r>
        <w:rPr>
          <w:lang w:val="fr-FR"/>
        </w:rPr>
        <w:t>+</w:t>
      </w:r>
      <w:r w:rsidR="002C3E33">
        <w:t>1 610-241-2129</w:t>
      </w:r>
      <w:r w:rsidR="00EF500B">
        <w:rPr>
          <w:lang w:val="fr-FR"/>
        </w:rPr>
        <w:t xml:space="preserve">; </w:t>
      </w:r>
      <w:hyperlink r:id="rId14" w:history="1">
        <w:r w:rsidRPr="006242CC">
          <w:rPr>
            <w:rStyle w:val="Hyperlink"/>
          </w:rPr>
          <w:t>Kimberly.Nissen</w:t>
        </w:r>
        <w:r w:rsidRPr="006242CC">
          <w:rPr>
            <w:rStyle w:val="Hyperlink"/>
            <w:lang w:val="fr-FR"/>
          </w:rPr>
          <w:t>@siemens-healthineers.com</w:t>
        </w:r>
      </w:hyperlink>
      <w:r>
        <w:rPr>
          <w:lang w:val="fr-FR"/>
        </w:rPr>
        <w:t xml:space="preserve"> </w:t>
      </w:r>
    </w:p>
    <w:p w14:paraId="2B22F4F8" w14:textId="77777777" w:rsidR="00AE36A9" w:rsidRDefault="00AE36A9" w:rsidP="002D2063">
      <w:pPr>
        <w:pStyle w:val="Boilerplate"/>
        <w:spacing w:line="240" w:lineRule="auto"/>
        <w:rPr>
          <w:b/>
          <w:bCs/>
        </w:rPr>
      </w:pPr>
    </w:p>
    <w:p w14:paraId="16826C5C" w14:textId="3A636199" w:rsidR="00890CAE" w:rsidRPr="000C203C" w:rsidRDefault="00676EBD" w:rsidP="0082767E">
      <w:pPr>
        <w:pStyle w:val="Bodytext"/>
        <w:spacing w:line="240" w:lineRule="auto"/>
      </w:pPr>
      <w:r w:rsidRPr="00676EBD">
        <w:rPr>
          <w:b/>
          <w:bCs/>
          <w:sz w:val="16"/>
        </w:rPr>
        <w:t xml:space="preserve">Siemens Healthineers </w:t>
      </w:r>
      <w:r w:rsidRPr="00676EBD">
        <w:rPr>
          <w:sz w:val="16"/>
        </w:rPr>
        <w:t xml:space="preserve">pioneers breakthroughs in healthcare. For everyone. Everywhere. Sustainably. The company is a global provider of healthcare equipment, solutions and services, with activities in more than 180 countries and direct representation in more than 70. The group comprises Siemens Healthineers AG, listed as SHL in Frankfurt, Germany, and its subsidiaries. As a leading medical technology company, Siemens Healthineers is committed to improving access to healthcare for underserved communities worldwide and is striving to overcome the most threatening diseases. The company is principally active in the areas of imaging, diagnostics, cancer care and minimally invasive therapies, augmented by digital technology and artificial intelligence. In fiscal 2023, which ended on September 30, 2023, Siemens Healthineers had approximately 71,000 employees worldwide and generated revenue of around €21.7 billion. Further information is available at </w:t>
      </w:r>
      <w:hyperlink r:id="rId15" w:history="1">
        <w:r w:rsidRPr="006242CC">
          <w:rPr>
            <w:rStyle w:val="Hyperlink"/>
            <w:sz w:val="16"/>
          </w:rPr>
          <w:t>www.siemens-healthineers.com</w:t>
        </w:r>
      </w:hyperlink>
      <w:r w:rsidRPr="00676EBD">
        <w:rPr>
          <w:sz w:val="16"/>
        </w:rPr>
        <w:t>.</w:t>
      </w:r>
    </w:p>
    <w:sectPr w:rsidR="00890CAE" w:rsidRPr="000C203C" w:rsidSect="006D3564">
      <w:headerReference w:type="default" r:id="rId16"/>
      <w:footerReference w:type="default" r:id="rId17"/>
      <w:footerReference w:type="first" r:id="rId18"/>
      <w:pgSz w:w="11906" w:h="16838" w:code="9"/>
      <w:pgMar w:top="706" w:right="1138" w:bottom="1080" w:left="1138" w:header="907" w:footer="5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0DB0F" w14:textId="77777777" w:rsidR="00667923" w:rsidRDefault="00667923">
      <w:r>
        <w:separator/>
      </w:r>
    </w:p>
  </w:endnote>
  <w:endnote w:type="continuationSeparator" w:id="0">
    <w:p w14:paraId="158995C5" w14:textId="77777777" w:rsidR="00667923" w:rsidRDefault="00667923">
      <w:r>
        <w:continuationSeparator/>
      </w:r>
    </w:p>
  </w:endnote>
  <w:endnote w:type="continuationNotice" w:id="1">
    <w:p w14:paraId="645DEF9D" w14:textId="77777777" w:rsidR="00667923" w:rsidRDefault="006679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F5CF5" w14:textId="37B22CD8" w:rsidR="00650970" w:rsidRDefault="00EF500B">
    <w:pPr>
      <w:pStyle w:val="scforgzeile"/>
      <w:rPr>
        <w:lang w:val="en-US"/>
      </w:rPr>
    </w:pPr>
    <w:r>
      <w:fldChar w:fldCharType="begin"/>
    </w:r>
    <w:r>
      <w:rPr>
        <w:lang w:val="en-US"/>
      </w:rPr>
      <w:instrText xml:space="preserve"> STYLEREF \* CHARFORMAT "Reference Number" </w:instrText>
    </w:r>
    <w:r>
      <w:fldChar w:fldCharType="end"/>
    </w:r>
    <w:r>
      <w:rPr>
        <w:lang w:val="en-US"/>
      </w:rPr>
      <w:tab/>
    </w:r>
    <w:r>
      <w:rPr>
        <w:rStyle w:val="Page"/>
        <w:lang w:val="en-US"/>
      </w:rPr>
      <w:t xml:space="preserve">Page </w:t>
    </w:r>
    <w:r>
      <w:rPr>
        <w:rStyle w:val="Page"/>
      </w:rPr>
      <w:fldChar w:fldCharType="begin"/>
    </w:r>
    <w:r>
      <w:rPr>
        <w:rStyle w:val="Page"/>
        <w:lang w:val="en-US"/>
      </w:rPr>
      <w:instrText xml:space="preserve"> PAGE  \* MERGEFORMAT </w:instrText>
    </w:r>
    <w:r>
      <w:rPr>
        <w:rStyle w:val="Page"/>
      </w:rPr>
      <w:fldChar w:fldCharType="separate"/>
    </w:r>
    <w:r>
      <w:rPr>
        <w:rStyle w:val="Page"/>
        <w:lang w:val="en-US"/>
      </w:rPr>
      <w:t>2</w:t>
    </w:r>
    <w:r>
      <w:rPr>
        <w:rStyle w:val="Page"/>
      </w:rPr>
      <w:fldChar w:fldCharType="end"/>
    </w:r>
    <w:r>
      <w:rPr>
        <w:rStyle w:val="Page"/>
        <w:lang w:val="en-US"/>
      </w:rPr>
      <w:t>/</w:t>
    </w:r>
    <w:r>
      <w:rPr>
        <w:rStyle w:val="Page"/>
        <w:lang w:val="en-US"/>
      </w:rPr>
      <w:fldChar w:fldCharType="begin"/>
    </w:r>
    <w:r>
      <w:rPr>
        <w:rStyle w:val="Page"/>
        <w:lang w:val="en-US"/>
      </w:rPr>
      <w:instrText xml:space="preserve"> NUMPAGES  \* MERGEFORMAT </w:instrText>
    </w:r>
    <w:r>
      <w:rPr>
        <w:rStyle w:val="Page"/>
        <w:lang w:val="en-US"/>
      </w:rPr>
      <w:fldChar w:fldCharType="separate"/>
    </w:r>
    <w:r>
      <w:rPr>
        <w:rStyle w:val="Page"/>
        <w:lang w:val="en-US"/>
      </w:rPr>
      <w:t>2</w:t>
    </w:r>
    <w:r>
      <w:rPr>
        <w:rStyle w:val="Page"/>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56B63" w14:textId="77777777" w:rsidR="00650970" w:rsidRDefault="00EF500B">
    <w:pPr>
      <w:pStyle w:val="scforgzeile"/>
      <w:rPr>
        <w:rStyle w:val="Page"/>
      </w:rPr>
    </w:pPr>
    <w:r>
      <w:tab/>
    </w:r>
    <w:r>
      <w:rPr>
        <w:rStyle w:val="Page"/>
      </w:rPr>
      <w:t xml:space="preserve">Page </w:t>
    </w:r>
    <w:r>
      <w:rPr>
        <w:rStyle w:val="Page"/>
      </w:rPr>
      <w:fldChar w:fldCharType="begin"/>
    </w:r>
    <w:r>
      <w:rPr>
        <w:rStyle w:val="Page"/>
      </w:rPr>
      <w:instrText xml:space="preserve"> PAGE  \* MERGEFORMAT </w:instrText>
    </w:r>
    <w:r>
      <w:rPr>
        <w:rStyle w:val="Page"/>
      </w:rPr>
      <w:fldChar w:fldCharType="separate"/>
    </w:r>
    <w:r>
      <w:rPr>
        <w:rStyle w:val="Page"/>
      </w:rPr>
      <w:t>1</w:t>
    </w:r>
    <w:r>
      <w:rPr>
        <w:rStyle w:val="Page"/>
      </w:rPr>
      <w:fldChar w:fldCharType="end"/>
    </w:r>
    <w:r>
      <w:rPr>
        <w:rStyle w:val="Page"/>
      </w:rPr>
      <w:t>/</w:t>
    </w:r>
    <w:r>
      <w:rPr>
        <w:rStyle w:val="Page"/>
      </w:rPr>
      <w:fldChar w:fldCharType="begin"/>
    </w:r>
    <w:r>
      <w:rPr>
        <w:rStyle w:val="Page"/>
      </w:rPr>
      <w:instrText xml:space="preserve"> NUMPAGES  \* MERGEFORMAT </w:instrText>
    </w:r>
    <w:r>
      <w:rPr>
        <w:rStyle w:val="Page"/>
      </w:rPr>
      <w:fldChar w:fldCharType="separate"/>
    </w:r>
    <w:r>
      <w:rPr>
        <w:rStyle w:val="Page"/>
      </w:rPr>
      <w:t>2</w:t>
    </w:r>
    <w:r>
      <w:rPr>
        <w:rStyle w:val="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67ADE" w14:textId="77777777" w:rsidR="00667923" w:rsidRDefault="00667923">
      <w:r>
        <w:separator/>
      </w:r>
    </w:p>
  </w:footnote>
  <w:footnote w:type="continuationSeparator" w:id="0">
    <w:p w14:paraId="72026465" w14:textId="77777777" w:rsidR="00667923" w:rsidRDefault="00667923">
      <w:r>
        <w:continuationSeparator/>
      </w:r>
    </w:p>
  </w:footnote>
  <w:footnote w:type="continuationNotice" w:id="1">
    <w:p w14:paraId="031CD87B" w14:textId="77777777" w:rsidR="00667923" w:rsidRDefault="006679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6521"/>
      <w:gridCol w:w="3119"/>
    </w:tblGrid>
    <w:tr w:rsidR="00650970" w14:paraId="5AD7F58B" w14:textId="77777777">
      <w:trPr>
        <w:cantSplit/>
        <w:trHeight w:hRule="exact" w:val="1191"/>
      </w:trPr>
      <w:tc>
        <w:tcPr>
          <w:tcW w:w="6521" w:type="dxa"/>
        </w:tcPr>
        <w:p w14:paraId="7BBF7ADC" w14:textId="77777777" w:rsidR="00650970" w:rsidRDefault="00EF500B">
          <w:pPr>
            <w:pStyle w:val="HeaderPage2"/>
            <w:rPr>
              <w:b/>
            </w:rPr>
          </w:pPr>
          <w:r>
            <w:t>Press Release</w:t>
          </w:r>
        </w:p>
      </w:tc>
      <w:tc>
        <w:tcPr>
          <w:tcW w:w="3119" w:type="dxa"/>
        </w:tcPr>
        <w:p w14:paraId="7BD94FD1" w14:textId="77777777" w:rsidR="00650970" w:rsidRDefault="00EF500B">
          <w:pPr>
            <w:pStyle w:val="HeaderPage2"/>
            <w:rPr>
              <w:b/>
            </w:rPr>
          </w:pPr>
          <w:r>
            <w:rPr>
              <w:b/>
            </w:rPr>
            <w:t>Siemens Healthineers</w:t>
          </w:r>
        </w:p>
      </w:tc>
    </w:tr>
  </w:tbl>
  <w:p w14:paraId="29F3AFA3" w14:textId="77777777" w:rsidR="00650970" w:rsidRDefault="00650970">
    <w:pPr>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A2A9D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66AB4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0963E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1F475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28CDAB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04A1E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62D05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4043B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0236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64C5B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1587F"/>
    <w:multiLevelType w:val="hybridMultilevel"/>
    <w:tmpl w:val="B50C3BE6"/>
    <w:lvl w:ilvl="0" w:tplc="D4067D2E">
      <w:numFmt w:val="bullet"/>
      <w:pStyle w:val="BulletsListing"/>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7400E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CEE6A71"/>
    <w:multiLevelType w:val="hybridMultilevel"/>
    <w:tmpl w:val="CB5AF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C56C2E"/>
    <w:multiLevelType w:val="multilevel"/>
    <w:tmpl w:val="AAEE0606"/>
    <w:lvl w:ilvl="0">
      <w:numFmt w:val="bullet"/>
      <w:lvlText w:val=""/>
      <w:lvlJc w:val="left"/>
      <w:pPr>
        <w:tabs>
          <w:tab w:val="num" w:pos="170"/>
        </w:tabs>
        <w:ind w:left="0" w:firstLine="0"/>
      </w:pPr>
      <w:rPr>
        <w:rFonts w:ascii="Symbol" w:eastAsia="Times New Roman"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6F250C"/>
    <w:multiLevelType w:val="multilevel"/>
    <w:tmpl w:val="7F3A6EB8"/>
    <w:lvl w:ilvl="0">
      <w:start w:val="1"/>
      <w:numFmt w:val="bullet"/>
      <w:lvlText w:val="-"/>
      <w:lvlJc w:val="left"/>
      <w:pPr>
        <w:tabs>
          <w:tab w:val="num" w:pos="284"/>
        </w:tabs>
        <w:ind w:left="284" w:hanging="284"/>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8E1F3E"/>
    <w:multiLevelType w:val="hybridMultilevel"/>
    <w:tmpl w:val="7F3A6EB8"/>
    <w:lvl w:ilvl="0" w:tplc="7F928976">
      <w:start w:val="1"/>
      <w:numFmt w:val="bullet"/>
      <w:lvlText w:val="-"/>
      <w:lvlJc w:val="left"/>
      <w:pPr>
        <w:tabs>
          <w:tab w:val="num" w:pos="284"/>
        </w:tabs>
        <w:ind w:left="284" w:hanging="28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C8602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A291DAF"/>
    <w:multiLevelType w:val="multilevel"/>
    <w:tmpl w:val="2AAC5740"/>
    <w:lvl w:ilvl="0">
      <w:numFmt w:val="bullet"/>
      <w:lvlText w:val=""/>
      <w:lvlJc w:val="left"/>
      <w:pPr>
        <w:tabs>
          <w:tab w:val="num" w:pos="284"/>
        </w:tabs>
        <w:ind w:left="284" w:hanging="284"/>
      </w:pPr>
      <w:rPr>
        <w:rFonts w:ascii="Symbol" w:eastAsia="Times New Roman"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B52151"/>
    <w:multiLevelType w:val="multilevel"/>
    <w:tmpl w:val="0409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546017803">
    <w:abstractNumId w:val="15"/>
  </w:num>
  <w:num w:numId="2" w16cid:durableId="1317221364">
    <w:abstractNumId w:val="14"/>
  </w:num>
  <w:num w:numId="3" w16cid:durableId="1292713719">
    <w:abstractNumId w:val="10"/>
  </w:num>
  <w:num w:numId="4" w16cid:durableId="765927555">
    <w:abstractNumId w:val="13"/>
  </w:num>
  <w:num w:numId="5" w16cid:durableId="757946056">
    <w:abstractNumId w:val="17"/>
  </w:num>
  <w:num w:numId="6" w16cid:durableId="2142263346">
    <w:abstractNumId w:val="9"/>
  </w:num>
  <w:num w:numId="7" w16cid:durableId="1972132646">
    <w:abstractNumId w:val="7"/>
  </w:num>
  <w:num w:numId="8" w16cid:durableId="1756590374">
    <w:abstractNumId w:val="6"/>
  </w:num>
  <w:num w:numId="9" w16cid:durableId="1393457217">
    <w:abstractNumId w:val="5"/>
  </w:num>
  <w:num w:numId="10" w16cid:durableId="410545308">
    <w:abstractNumId w:val="4"/>
  </w:num>
  <w:num w:numId="11" w16cid:durableId="903564320">
    <w:abstractNumId w:val="11"/>
  </w:num>
  <w:num w:numId="12" w16cid:durableId="2111119513">
    <w:abstractNumId w:val="16"/>
  </w:num>
  <w:num w:numId="13" w16cid:durableId="943731310">
    <w:abstractNumId w:val="18"/>
  </w:num>
  <w:num w:numId="14" w16cid:durableId="1859193375">
    <w:abstractNumId w:val="8"/>
  </w:num>
  <w:num w:numId="15" w16cid:durableId="299965032">
    <w:abstractNumId w:val="3"/>
  </w:num>
  <w:num w:numId="16" w16cid:durableId="322514510">
    <w:abstractNumId w:val="2"/>
  </w:num>
  <w:num w:numId="17" w16cid:durableId="937712456">
    <w:abstractNumId w:val="1"/>
  </w:num>
  <w:num w:numId="18" w16cid:durableId="1551570314">
    <w:abstractNumId w:val="0"/>
  </w:num>
  <w:num w:numId="19" w16cid:durableId="5163586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oNotHyphenateCaps/>
  <w:clickAndTypeStyle w:val="Bodytext"/>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1B1"/>
    <w:rsid w:val="000005EE"/>
    <w:rsid w:val="00001430"/>
    <w:rsid w:val="00001A91"/>
    <w:rsid w:val="0000535C"/>
    <w:rsid w:val="000106B4"/>
    <w:rsid w:val="0002627C"/>
    <w:rsid w:val="0003213F"/>
    <w:rsid w:val="000363B9"/>
    <w:rsid w:val="0004017A"/>
    <w:rsid w:val="0004052F"/>
    <w:rsid w:val="00052B0B"/>
    <w:rsid w:val="0005431B"/>
    <w:rsid w:val="00061AC4"/>
    <w:rsid w:val="00070B72"/>
    <w:rsid w:val="000806CC"/>
    <w:rsid w:val="00081CF9"/>
    <w:rsid w:val="000821B1"/>
    <w:rsid w:val="000978E8"/>
    <w:rsid w:val="000A02F8"/>
    <w:rsid w:val="000A3A57"/>
    <w:rsid w:val="000B1265"/>
    <w:rsid w:val="000C203C"/>
    <w:rsid w:val="000C2737"/>
    <w:rsid w:val="000D6D4A"/>
    <w:rsid w:val="000E30F8"/>
    <w:rsid w:val="000E5246"/>
    <w:rsid w:val="000E618A"/>
    <w:rsid w:val="000E6B72"/>
    <w:rsid w:val="000F002F"/>
    <w:rsid w:val="000F58FA"/>
    <w:rsid w:val="000F69E1"/>
    <w:rsid w:val="00110478"/>
    <w:rsid w:val="0012619B"/>
    <w:rsid w:val="00133428"/>
    <w:rsid w:val="00162EF4"/>
    <w:rsid w:val="001841A3"/>
    <w:rsid w:val="00187FC3"/>
    <w:rsid w:val="00193A2E"/>
    <w:rsid w:val="00195645"/>
    <w:rsid w:val="001A27CA"/>
    <w:rsid w:val="001A3E1E"/>
    <w:rsid w:val="001A4137"/>
    <w:rsid w:val="001A61A3"/>
    <w:rsid w:val="001B46DF"/>
    <w:rsid w:val="001B775F"/>
    <w:rsid w:val="001B7E70"/>
    <w:rsid w:val="001C5231"/>
    <w:rsid w:val="001D0776"/>
    <w:rsid w:val="001D5A59"/>
    <w:rsid w:val="001D6598"/>
    <w:rsid w:val="001E759A"/>
    <w:rsid w:val="002004FA"/>
    <w:rsid w:val="00207ACD"/>
    <w:rsid w:val="002166D2"/>
    <w:rsid w:val="002328C3"/>
    <w:rsid w:val="002430AE"/>
    <w:rsid w:val="002542E5"/>
    <w:rsid w:val="00254ED5"/>
    <w:rsid w:val="002560DE"/>
    <w:rsid w:val="00262AC2"/>
    <w:rsid w:val="00263356"/>
    <w:rsid w:val="00271842"/>
    <w:rsid w:val="002730F3"/>
    <w:rsid w:val="002743B9"/>
    <w:rsid w:val="002944BC"/>
    <w:rsid w:val="002A3E92"/>
    <w:rsid w:val="002A700A"/>
    <w:rsid w:val="002B0CB2"/>
    <w:rsid w:val="002B6007"/>
    <w:rsid w:val="002C3E33"/>
    <w:rsid w:val="002D1DDE"/>
    <w:rsid w:val="002D2063"/>
    <w:rsid w:val="002F1E07"/>
    <w:rsid w:val="002F5FEC"/>
    <w:rsid w:val="00307CE6"/>
    <w:rsid w:val="00327DAB"/>
    <w:rsid w:val="00333A29"/>
    <w:rsid w:val="00333B0B"/>
    <w:rsid w:val="003408C6"/>
    <w:rsid w:val="003470FD"/>
    <w:rsid w:val="00347859"/>
    <w:rsid w:val="0034785E"/>
    <w:rsid w:val="0035019E"/>
    <w:rsid w:val="00357022"/>
    <w:rsid w:val="0038346A"/>
    <w:rsid w:val="00384EC0"/>
    <w:rsid w:val="00393274"/>
    <w:rsid w:val="003943EF"/>
    <w:rsid w:val="00394E5B"/>
    <w:rsid w:val="003954BB"/>
    <w:rsid w:val="003A6B3B"/>
    <w:rsid w:val="003B716E"/>
    <w:rsid w:val="003C5B0F"/>
    <w:rsid w:val="003C6F0E"/>
    <w:rsid w:val="003C7C7B"/>
    <w:rsid w:val="003D216E"/>
    <w:rsid w:val="003F286F"/>
    <w:rsid w:val="003F4DB4"/>
    <w:rsid w:val="00405CD8"/>
    <w:rsid w:val="004138CF"/>
    <w:rsid w:val="00414EC2"/>
    <w:rsid w:val="00421848"/>
    <w:rsid w:val="00421902"/>
    <w:rsid w:val="0042229D"/>
    <w:rsid w:val="004258FE"/>
    <w:rsid w:val="00434B6C"/>
    <w:rsid w:val="00435188"/>
    <w:rsid w:val="0043699A"/>
    <w:rsid w:val="00445DD1"/>
    <w:rsid w:val="0044773E"/>
    <w:rsid w:val="00455903"/>
    <w:rsid w:val="00456265"/>
    <w:rsid w:val="004601CC"/>
    <w:rsid w:val="00464FFA"/>
    <w:rsid w:val="00470A84"/>
    <w:rsid w:val="004802B4"/>
    <w:rsid w:val="00484FEF"/>
    <w:rsid w:val="00485368"/>
    <w:rsid w:val="0049616E"/>
    <w:rsid w:val="004B4E55"/>
    <w:rsid w:val="004B71F0"/>
    <w:rsid w:val="004C011E"/>
    <w:rsid w:val="004C15D6"/>
    <w:rsid w:val="004C2BAE"/>
    <w:rsid w:val="004C323F"/>
    <w:rsid w:val="004C751C"/>
    <w:rsid w:val="004D4723"/>
    <w:rsid w:val="004F6544"/>
    <w:rsid w:val="005002F3"/>
    <w:rsid w:val="00501051"/>
    <w:rsid w:val="00512798"/>
    <w:rsid w:val="005133CE"/>
    <w:rsid w:val="00521AEC"/>
    <w:rsid w:val="005450DB"/>
    <w:rsid w:val="00551390"/>
    <w:rsid w:val="00552B31"/>
    <w:rsid w:val="005535B6"/>
    <w:rsid w:val="0056026F"/>
    <w:rsid w:val="00567A79"/>
    <w:rsid w:val="00572E09"/>
    <w:rsid w:val="005811D8"/>
    <w:rsid w:val="00581BF4"/>
    <w:rsid w:val="00581FF6"/>
    <w:rsid w:val="0058224B"/>
    <w:rsid w:val="005826FF"/>
    <w:rsid w:val="00582B96"/>
    <w:rsid w:val="00584C4D"/>
    <w:rsid w:val="005877A3"/>
    <w:rsid w:val="00593065"/>
    <w:rsid w:val="00595275"/>
    <w:rsid w:val="00597B3F"/>
    <w:rsid w:val="005A128E"/>
    <w:rsid w:val="005A1C3F"/>
    <w:rsid w:val="005B058C"/>
    <w:rsid w:val="005B319E"/>
    <w:rsid w:val="005D0FF0"/>
    <w:rsid w:val="006036D3"/>
    <w:rsid w:val="0061186C"/>
    <w:rsid w:val="00612AA1"/>
    <w:rsid w:val="006171DE"/>
    <w:rsid w:val="006255F2"/>
    <w:rsid w:val="006361E0"/>
    <w:rsid w:val="00637808"/>
    <w:rsid w:val="00642713"/>
    <w:rsid w:val="00646037"/>
    <w:rsid w:val="00650970"/>
    <w:rsid w:val="00652195"/>
    <w:rsid w:val="00666F51"/>
    <w:rsid w:val="00666F5C"/>
    <w:rsid w:val="00667923"/>
    <w:rsid w:val="00676EBD"/>
    <w:rsid w:val="00677D01"/>
    <w:rsid w:val="00681A2B"/>
    <w:rsid w:val="00683C65"/>
    <w:rsid w:val="00692886"/>
    <w:rsid w:val="00697009"/>
    <w:rsid w:val="006978DF"/>
    <w:rsid w:val="006A292C"/>
    <w:rsid w:val="006B41C4"/>
    <w:rsid w:val="006B781C"/>
    <w:rsid w:val="006D04D6"/>
    <w:rsid w:val="006D3564"/>
    <w:rsid w:val="006D4758"/>
    <w:rsid w:val="006D66E8"/>
    <w:rsid w:val="006D7F3D"/>
    <w:rsid w:val="006E76B4"/>
    <w:rsid w:val="006F174B"/>
    <w:rsid w:val="0070429C"/>
    <w:rsid w:val="00710480"/>
    <w:rsid w:val="007120E3"/>
    <w:rsid w:val="00716E9E"/>
    <w:rsid w:val="00724CEB"/>
    <w:rsid w:val="00726B29"/>
    <w:rsid w:val="00732045"/>
    <w:rsid w:val="00734098"/>
    <w:rsid w:val="007407F4"/>
    <w:rsid w:val="00744ABC"/>
    <w:rsid w:val="00744DB4"/>
    <w:rsid w:val="007469D4"/>
    <w:rsid w:val="007475DF"/>
    <w:rsid w:val="00750FC1"/>
    <w:rsid w:val="00751DE8"/>
    <w:rsid w:val="00753BC3"/>
    <w:rsid w:val="007559C3"/>
    <w:rsid w:val="00761B8E"/>
    <w:rsid w:val="00762E87"/>
    <w:rsid w:val="0076504A"/>
    <w:rsid w:val="00765C0C"/>
    <w:rsid w:val="00775F7F"/>
    <w:rsid w:val="007860B6"/>
    <w:rsid w:val="0079044B"/>
    <w:rsid w:val="00795B43"/>
    <w:rsid w:val="007B791C"/>
    <w:rsid w:val="007C42AF"/>
    <w:rsid w:val="007D008B"/>
    <w:rsid w:val="007D1BAD"/>
    <w:rsid w:val="007D4A10"/>
    <w:rsid w:val="007D4D61"/>
    <w:rsid w:val="007D5E47"/>
    <w:rsid w:val="007D6ABE"/>
    <w:rsid w:val="007E2216"/>
    <w:rsid w:val="007E307A"/>
    <w:rsid w:val="007F11EA"/>
    <w:rsid w:val="007F1C13"/>
    <w:rsid w:val="007F7A69"/>
    <w:rsid w:val="008001F8"/>
    <w:rsid w:val="00810E94"/>
    <w:rsid w:val="00813116"/>
    <w:rsid w:val="0081515A"/>
    <w:rsid w:val="0082767E"/>
    <w:rsid w:val="00834411"/>
    <w:rsid w:val="00851BA9"/>
    <w:rsid w:val="008527C4"/>
    <w:rsid w:val="00861205"/>
    <w:rsid w:val="00864813"/>
    <w:rsid w:val="00866214"/>
    <w:rsid w:val="0087264B"/>
    <w:rsid w:val="008841F1"/>
    <w:rsid w:val="008860C6"/>
    <w:rsid w:val="00887AAA"/>
    <w:rsid w:val="0089017D"/>
    <w:rsid w:val="00890CAE"/>
    <w:rsid w:val="00895D70"/>
    <w:rsid w:val="008A3EE2"/>
    <w:rsid w:val="008A63D7"/>
    <w:rsid w:val="008B2974"/>
    <w:rsid w:val="008B5497"/>
    <w:rsid w:val="008B6FFE"/>
    <w:rsid w:val="008C5749"/>
    <w:rsid w:val="008E5685"/>
    <w:rsid w:val="008F00E2"/>
    <w:rsid w:val="008F3A99"/>
    <w:rsid w:val="00904059"/>
    <w:rsid w:val="00915BF1"/>
    <w:rsid w:val="00925E0E"/>
    <w:rsid w:val="0093239B"/>
    <w:rsid w:val="00932684"/>
    <w:rsid w:val="0093544F"/>
    <w:rsid w:val="00936A04"/>
    <w:rsid w:val="00941386"/>
    <w:rsid w:val="009440FF"/>
    <w:rsid w:val="00944EFC"/>
    <w:rsid w:val="009465FB"/>
    <w:rsid w:val="00955F16"/>
    <w:rsid w:val="009561F3"/>
    <w:rsid w:val="00960B6D"/>
    <w:rsid w:val="00963D28"/>
    <w:rsid w:val="00973B10"/>
    <w:rsid w:val="00980CD4"/>
    <w:rsid w:val="0098351C"/>
    <w:rsid w:val="0099116A"/>
    <w:rsid w:val="009971D5"/>
    <w:rsid w:val="009A71E3"/>
    <w:rsid w:val="009C6952"/>
    <w:rsid w:val="009D158E"/>
    <w:rsid w:val="009D3219"/>
    <w:rsid w:val="009E6255"/>
    <w:rsid w:val="009F09FA"/>
    <w:rsid w:val="009F14D1"/>
    <w:rsid w:val="009F5040"/>
    <w:rsid w:val="00A03AFB"/>
    <w:rsid w:val="00A07E9D"/>
    <w:rsid w:val="00A14D28"/>
    <w:rsid w:val="00A22380"/>
    <w:rsid w:val="00A253FA"/>
    <w:rsid w:val="00A26A95"/>
    <w:rsid w:val="00A3778E"/>
    <w:rsid w:val="00A4446D"/>
    <w:rsid w:val="00A460CC"/>
    <w:rsid w:val="00A520DC"/>
    <w:rsid w:val="00A524A0"/>
    <w:rsid w:val="00A607A8"/>
    <w:rsid w:val="00A700FF"/>
    <w:rsid w:val="00A75FB5"/>
    <w:rsid w:val="00A838E0"/>
    <w:rsid w:val="00A906BD"/>
    <w:rsid w:val="00A93F77"/>
    <w:rsid w:val="00AA0014"/>
    <w:rsid w:val="00AA13A6"/>
    <w:rsid w:val="00AA1BC0"/>
    <w:rsid w:val="00AA7358"/>
    <w:rsid w:val="00AB1497"/>
    <w:rsid w:val="00AB796A"/>
    <w:rsid w:val="00AB7BB6"/>
    <w:rsid w:val="00AC40FB"/>
    <w:rsid w:val="00AD0592"/>
    <w:rsid w:val="00AE0F0F"/>
    <w:rsid w:val="00AE2345"/>
    <w:rsid w:val="00AE36A9"/>
    <w:rsid w:val="00AF05D0"/>
    <w:rsid w:val="00B00BD3"/>
    <w:rsid w:val="00B05B1D"/>
    <w:rsid w:val="00B068A1"/>
    <w:rsid w:val="00B10F94"/>
    <w:rsid w:val="00B11AE4"/>
    <w:rsid w:val="00B12572"/>
    <w:rsid w:val="00B17EDC"/>
    <w:rsid w:val="00B201D6"/>
    <w:rsid w:val="00B260E6"/>
    <w:rsid w:val="00B31F31"/>
    <w:rsid w:val="00B3437F"/>
    <w:rsid w:val="00B46C63"/>
    <w:rsid w:val="00B47B95"/>
    <w:rsid w:val="00B5187A"/>
    <w:rsid w:val="00B575EB"/>
    <w:rsid w:val="00B60225"/>
    <w:rsid w:val="00B65BD2"/>
    <w:rsid w:val="00B70D38"/>
    <w:rsid w:val="00B757DC"/>
    <w:rsid w:val="00B75B97"/>
    <w:rsid w:val="00B868A8"/>
    <w:rsid w:val="00B93AB7"/>
    <w:rsid w:val="00B95DED"/>
    <w:rsid w:val="00BA216C"/>
    <w:rsid w:val="00BA77E6"/>
    <w:rsid w:val="00BB0386"/>
    <w:rsid w:val="00BB24A9"/>
    <w:rsid w:val="00BB3DD0"/>
    <w:rsid w:val="00BB4977"/>
    <w:rsid w:val="00BC2C24"/>
    <w:rsid w:val="00BC3440"/>
    <w:rsid w:val="00BE16AB"/>
    <w:rsid w:val="00BF40FB"/>
    <w:rsid w:val="00BF52A1"/>
    <w:rsid w:val="00BF5EE4"/>
    <w:rsid w:val="00C063F1"/>
    <w:rsid w:val="00C0643C"/>
    <w:rsid w:val="00C06CC3"/>
    <w:rsid w:val="00C072A3"/>
    <w:rsid w:val="00C30DB5"/>
    <w:rsid w:val="00C31539"/>
    <w:rsid w:val="00C33D5E"/>
    <w:rsid w:val="00C349C8"/>
    <w:rsid w:val="00C51605"/>
    <w:rsid w:val="00C54E8B"/>
    <w:rsid w:val="00C56C20"/>
    <w:rsid w:val="00C65643"/>
    <w:rsid w:val="00C916EC"/>
    <w:rsid w:val="00CB0C07"/>
    <w:rsid w:val="00CB4B48"/>
    <w:rsid w:val="00CB7404"/>
    <w:rsid w:val="00CB79E0"/>
    <w:rsid w:val="00CD46E3"/>
    <w:rsid w:val="00CD61F0"/>
    <w:rsid w:val="00CD66DF"/>
    <w:rsid w:val="00CE341B"/>
    <w:rsid w:val="00CE5114"/>
    <w:rsid w:val="00CF28E2"/>
    <w:rsid w:val="00D139C8"/>
    <w:rsid w:val="00D167D0"/>
    <w:rsid w:val="00D22F39"/>
    <w:rsid w:val="00D27243"/>
    <w:rsid w:val="00D31053"/>
    <w:rsid w:val="00D32B1A"/>
    <w:rsid w:val="00D36C69"/>
    <w:rsid w:val="00D4088D"/>
    <w:rsid w:val="00D415BE"/>
    <w:rsid w:val="00D41F1C"/>
    <w:rsid w:val="00D55FAA"/>
    <w:rsid w:val="00D561F0"/>
    <w:rsid w:val="00D6526B"/>
    <w:rsid w:val="00D66761"/>
    <w:rsid w:val="00D750B3"/>
    <w:rsid w:val="00D75A30"/>
    <w:rsid w:val="00D80AE1"/>
    <w:rsid w:val="00D92BB9"/>
    <w:rsid w:val="00D94E7F"/>
    <w:rsid w:val="00DA0379"/>
    <w:rsid w:val="00DA294F"/>
    <w:rsid w:val="00DA4ACB"/>
    <w:rsid w:val="00DC4D63"/>
    <w:rsid w:val="00DC6B1E"/>
    <w:rsid w:val="00DD1744"/>
    <w:rsid w:val="00DD2C50"/>
    <w:rsid w:val="00DD7210"/>
    <w:rsid w:val="00DE3F33"/>
    <w:rsid w:val="00DE6A6E"/>
    <w:rsid w:val="00DE6C39"/>
    <w:rsid w:val="00DF3D8D"/>
    <w:rsid w:val="00DF4F93"/>
    <w:rsid w:val="00E016E9"/>
    <w:rsid w:val="00E053F6"/>
    <w:rsid w:val="00E20D93"/>
    <w:rsid w:val="00E26E73"/>
    <w:rsid w:val="00E30716"/>
    <w:rsid w:val="00E352EF"/>
    <w:rsid w:val="00E40388"/>
    <w:rsid w:val="00E44446"/>
    <w:rsid w:val="00E60ADB"/>
    <w:rsid w:val="00E6661C"/>
    <w:rsid w:val="00E667AD"/>
    <w:rsid w:val="00E70A8A"/>
    <w:rsid w:val="00E72270"/>
    <w:rsid w:val="00E7277B"/>
    <w:rsid w:val="00E774E8"/>
    <w:rsid w:val="00E80921"/>
    <w:rsid w:val="00E85AF9"/>
    <w:rsid w:val="00E8605F"/>
    <w:rsid w:val="00E8749E"/>
    <w:rsid w:val="00E907F0"/>
    <w:rsid w:val="00E92E72"/>
    <w:rsid w:val="00E96886"/>
    <w:rsid w:val="00EA1483"/>
    <w:rsid w:val="00EB30C2"/>
    <w:rsid w:val="00EB43C1"/>
    <w:rsid w:val="00EB5AB1"/>
    <w:rsid w:val="00EC2D61"/>
    <w:rsid w:val="00EC475E"/>
    <w:rsid w:val="00ED6DBD"/>
    <w:rsid w:val="00EE1E98"/>
    <w:rsid w:val="00EE248C"/>
    <w:rsid w:val="00EE757D"/>
    <w:rsid w:val="00EF500B"/>
    <w:rsid w:val="00F018FE"/>
    <w:rsid w:val="00F14505"/>
    <w:rsid w:val="00F17D77"/>
    <w:rsid w:val="00F22334"/>
    <w:rsid w:val="00F25C0B"/>
    <w:rsid w:val="00F32B1A"/>
    <w:rsid w:val="00F34C23"/>
    <w:rsid w:val="00F35B42"/>
    <w:rsid w:val="00F4180B"/>
    <w:rsid w:val="00F42467"/>
    <w:rsid w:val="00F43D00"/>
    <w:rsid w:val="00F441EF"/>
    <w:rsid w:val="00F523D2"/>
    <w:rsid w:val="00F54111"/>
    <w:rsid w:val="00F60FB6"/>
    <w:rsid w:val="00F6215E"/>
    <w:rsid w:val="00F7358E"/>
    <w:rsid w:val="00F73F44"/>
    <w:rsid w:val="00F74964"/>
    <w:rsid w:val="00F80026"/>
    <w:rsid w:val="00F87323"/>
    <w:rsid w:val="00FB069F"/>
    <w:rsid w:val="00FB7EAF"/>
    <w:rsid w:val="00FD10E6"/>
    <w:rsid w:val="00FF0B89"/>
    <w:rsid w:val="00FF34DF"/>
    <w:rsid w:val="01D0CE26"/>
    <w:rsid w:val="0303ADBA"/>
    <w:rsid w:val="09442B54"/>
    <w:rsid w:val="0E0123AB"/>
    <w:rsid w:val="153CBB1A"/>
    <w:rsid w:val="196766A8"/>
    <w:rsid w:val="1BFF2008"/>
    <w:rsid w:val="25212C02"/>
    <w:rsid w:val="4147F7AC"/>
    <w:rsid w:val="45B8E8FF"/>
    <w:rsid w:val="4820F395"/>
    <w:rsid w:val="4F2063FC"/>
    <w:rsid w:val="51DEBA3F"/>
    <w:rsid w:val="56B22B62"/>
    <w:rsid w:val="5C8C6FC2"/>
    <w:rsid w:val="686C0D13"/>
    <w:rsid w:val="723EB947"/>
    <w:rsid w:val="774D12A0"/>
    <w:rsid w:val="778A4A9D"/>
    <w:rsid w:val="785DF4C7"/>
    <w:rsid w:val="7B62A3BA"/>
    <w:rsid w:val="7FED093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630B4"/>
  <w15:docId w15:val="{BDBCBFAD-571E-419E-9CB0-EBBC6095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87323"/>
    <w:rPr>
      <w:rFonts w:ascii="Calibri" w:hAnsi="Calibri"/>
    </w:rPr>
  </w:style>
  <w:style w:type="paragraph" w:styleId="Heading1">
    <w:name w:val="heading 1"/>
    <w:basedOn w:val="Normal"/>
    <w:next w:val="Normal"/>
    <w:pPr>
      <w:spacing w:before="1077" w:after="300"/>
      <w:outlineLvl w:val="0"/>
    </w:pPr>
    <w:rPr>
      <w:rFonts w:cs="Arial"/>
      <w:bCs/>
      <w:noProof/>
      <w:sz w:val="40"/>
      <w:szCs w:val="24"/>
    </w:rPr>
  </w:style>
  <w:style w:type="paragraph" w:styleId="Heading2">
    <w:name w:val="heading 2"/>
    <w:basedOn w:val="Normal"/>
    <w:next w:val="Normal"/>
    <w:pPr>
      <w:keepNext/>
      <w:outlineLvl w:val="1"/>
    </w:pPr>
    <w:rPr>
      <w:rFonts w:cs="Arial"/>
      <w:b/>
      <w:bCs/>
      <w:iCs/>
      <w:noProof/>
      <w:szCs w:val="28"/>
    </w:rPr>
  </w:style>
  <w:style w:type="paragraph" w:styleId="Heading3">
    <w:name w:val="heading 3"/>
    <w:basedOn w:val="Normal"/>
    <w:next w:val="Normal"/>
    <w:pPr>
      <w:keepNext/>
      <w:outlineLvl w:val="2"/>
    </w:pPr>
    <w:rPr>
      <w:rFonts w:cs="Arial"/>
      <w:bCs/>
      <w:noProof/>
      <w:szCs w:val="26"/>
    </w:rPr>
  </w:style>
  <w:style w:type="paragraph" w:styleId="Heading4">
    <w:name w:val="heading 4"/>
    <w:basedOn w:val="Normal"/>
    <w:next w:val="Normal"/>
    <w:pPr>
      <w:keepNext/>
      <w:spacing w:before="240" w:after="60"/>
      <w:outlineLvl w:val="3"/>
    </w:pPr>
    <w:rPr>
      <w:rFonts w:ascii="Times New Roman" w:hAnsi="Times New Roman"/>
      <w:b/>
      <w:bCs/>
      <w:sz w:val="28"/>
      <w:szCs w:val="28"/>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rFonts w:ascii="Times New Roman" w:hAnsi="Times New Roman"/>
      <w:b/>
      <w:bCs/>
      <w:sz w:val="22"/>
      <w:szCs w:val="22"/>
    </w:rPr>
  </w:style>
  <w:style w:type="paragraph" w:styleId="Heading7">
    <w:name w:val="heading 7"/>
    <w:basedOn w:val="Normal"/>
    <w:next w:val="Normal"/>
    <w:pPr>
      <w:spacing w:before="240" w:after="60"/>
      <w:outlineLvl w:val="6"/>
    </w:pPr>
    <w:rPr>
      <w:rFonts w:ascii="Times New Roman" w:hAnsi="Times New Roman"/>
      <w:sz w:val="24"/>
      <w:szCs w:val="24"/>
    </w:rPr>
  </w:style>
  <w:style w:type="paragraph" w:styleId="Heading8">
    <w:name w:val="heading 8"/>
    <w:basedOn w:val="Normal"/>
    <w:next w:val="Normal"/>
    <w:pPr>
      <w:spacing w:before="240" w:after="60"/>
      <w:outlineLvl w:val="7"/>
    </w:pPr>
    <w:rPr>
      <w:rFonts w:ascii="Times New Roman" w:hAnsi="Times New Roman"/>
      <w:i/>
      <w:iCs/>
      <w:sz w:val="24"/>
      <w:szCs w:val="24"/>
    </w:rPr>
  </w:style>
  <w:style w:type="paragraph" w:styleId="Heading9">
    <w:name w:val="heading 9"/>
    <w:basedOn w:val="Normal"/>
    <w:next w:val="Normal"/>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customStyle="1" w:styleId="Page">
    <w:name w:val="Page"/>
    <w:basedOn w:val="DefaultParagraphFont"/>
    <w:rPr>
      <w:rFonts w:ascii="Calibri" w:hAnsi="Calibri"/>
      <w:sz w:val="16"/>
    </w:rPr>
  </w:style>
  <w:style w:type="paragraph" w:customStyle="1" w:styleId="SiemensLogo">
    <w:name w:val="Siemens Logo"/>
    <w:rPr>
      <w:rFonts w:ascii="Calibri" w:hAnsi="Calibri"/>
      <w:noProof/>
      <w:sz w:val="22"/>
      <w:lang w:val="en-US"/>
    </w:rPr>
  </w:style>
  <w:style w:type="paragraph" w:customStyle="1" w:styleId="Bodytext">
    <w:name w:val="Bodytext"/>
    <w:qFormat/>
    <w:pPr>
      <w:spacing w:line="360" w:lineRule="auto"/>
    </w:pPr>
    <w:rPr>
      <w:rFonts w:ascii="Calibri" w:hAnsi="Calibri"/>
      <w:sz w:val="22"/>
      <w:lang w:val="en-US"/>
    </w:rPr>
  </w:style>
  <w:style w:type="paragraph" w:customStyle="1" w:styleId="Footer1">
    <w:name w:val="Footer1"/>
    <w:rPr>
      <w:rFonts w:ascii="Calibri" w:hAnsi="Calibri"/>
      <w:noProof/>
      <w:sz w:val="16"/>
      <w:szCs w:val="16"/>
      <w:lang w:val="en-US"/>
    </w:rPr>
  </w:style>
  <w:style w:type="paragraph" w:customStyle="1" w:styleId="Footer1Z1">
    <w:name w:val="Footer1Z1"/>
    <w:basedOn w:val="Footer1"/>
    <w:rPr>
      <w:b/>
    </w:rPr>
  </w:style>
  <w:style w:type="paragraph" w:customStyle="1" w:styleId="Footer2">
    <w:name w:val="Footer2"/>
    <w:rPr>
      <w:rFonts w:ascii="Calibri" w:hAnsi="Calibri"/>
      <w:noProof/>
      <w:sz w:val="16"/>
      <w:szCs w:val="16"/>
      <w:lang w:val="en-US"/>
    </w:rPr>
  </w:style>
  <w:style w:type="paragraph" w:customStyle="1" w:styleId="ReferenceNumber">
    <w:name w:val="Reference Number"/>
    <w:qFormat/>
    <w:rPr>
      <w:rFonts w:ascii="Calibri" w:hAnsi="Calibri"/>
      <w:noProof/>
      <w:sz w:val="16"/>
      <w:szCs w:val="16"/>
    </w:rPr>
  </w:style>
  <w:style w:type="paragraph" w:customStyle="1" w:styleId="NameSector">
    <w:name w:val="Name Sector"/>
    <w:basedOn w:val="SiemensLogo"/>
    <w:pPr>
      <w:spacing w:after="110"/>
    </w:pPr>
    <w:rPr>
      <w:b/>
      <w:sz w:val="20"/>
    </w:rPr>
  </w:style>
  <w:style w:type="paragraph" w:customStyle="1" w:styleId="scforgzeile">
    <w:name w:val="scforgzeile"/>
    <w:basedOn w:val="SiemensLogo"/>
    <w:pPr>
      <w:tabs>
        <w:tab w:val="right" w:pos="9639"/>
      </w:tabs>
    </w:pPr>
    <w:rPr>
      <w:sz w:val="16"/>
      <w:lang w:val="de-DE"/>
    </w:rPr>
  </w:style>
  <w:style w:type="paragraph" w:customStyle="1" w:styleId="HeaderPage2">
    <w:name w:val="Header Page 2"/>
    <w:basedOn w:val="SiemensLogo"/>
    <w:rPr>
      <w:sz w:val="20"/>
    </w:rPr>
  </w:style>
  <w:style w:type="paragraph" w:customStyle="1" w:styleId="PressSign">
    <w:name w:val="Press Sign"/>
    <w:basedOn w:val="SiemensLogo"/>
    <w:pPr>
      <w:spacing w:after="120"/>
      <w:ind w:left="-57"/>
    </w:pPr>
    <w:rPr>
      <w:color w:val="A6A6A6"/>
      <w:sz w:val="62"/>
    </w:rPr>
  </w:style>
  <w:style w:type="paragraph" w:customStyle="1" w:styleId="Datum1">
    <w:name w:val="Datum1"/>
    <w:basedOn w:val="Bodytext"/>
    <w:pPr>
      <w:spacing w:before="110" w:line="240" w:lineRule="auto"/>
    </w:pPr>
    <w:rPr>
      <w:sz w:val="20"/>
    </w:rPr>
  </w:style>
  <w:style w:type="paragraph" w:customStyle="1" w:styleId="BulletsListing">
    <w:name w:val="Bullets Listing"/>
    <w:basedOn w:val="Bodytext"/>
    <w:qFormat/>
    <w:pPr>
      <w:numPr>
        <w:numId w:val="3"/>
      </w:numPr>
    </w:pPr>
    <w:rPr>
      <w:b/>
    </w:rPr>
  </w:style>
  <w:style w:type="paragraph" w:customStyle="1" w:styleId="NameDivision">
    <w:name w:val="Name Division"/>
    <w:basedOn w:val="SiemensLogo"/>
    <w:pPr>
      <w:spacing w:before="110"/>
    </w:pPr>
    <w:rPr>
      <w:sz w:val="20"/>
    </w:rPr>
  </w:style>
  <w:style w:type="numbering" w:styleId="111111">
    <w:name w:val="Outline List 2"/>
    <w:basedOn w:val="NoList"/>
    <w:semiHidden/>
    <w:pPr>
      <w:numPr>
        <w:numId w:val="11"/>
      </w:numPr>
    </w:pPr>
  </w:style>
  <w:style w:type="character" w:styleId="Hyperlink">
    <w:name w:val="Hyperlink"/>
    <w:basedOn w:val="DefaultParagraphFont"/>
    <w:semiHidden/>
    <w:rPr>
      <w:color w:val="0000FF"/>
      <w:u w:val="single"/>
    </w:rPr>
  </w:style>
  <w:style w:type="paragraph" w:customStyle="1" w:styleId="Boilerplate">
    <w:name w:val="Boilerplate"/>
    <w:basedOn w:val="Bodytext"/>
    <w:qFormat/>
    <w:pPr>
      <w:keepLines/>
    </w:pPr>
    <w:rPr>
      <w:sz w:val="16"/>
    </w:rPr>
  </w:style>
  <w:style w:type="paragraph" w:customStyle="1" w:styleId="Disclaimer">
    <w:name w:val="Disclaimer"/>
    <w:basedOn w:val="Bodytext"/>
    <w:qFormat/>
    <w:pPr>
      <w:keepLines/>
    </w:pPr>
    <w:rPr>
      <w:sz w:val="16"/>
    </w:rPr>
  </w:style>
  <w:style w:type="paragraph" w:customStyle="1" w:styleId="Headline">
    <w:name w:val="Headline"/>
    <w:next w:val="Bodytext"/>
    <w:qFormat/>
    <w:rPr>
      <w:rFonts w:ascii="Calibri" w:hAnsi="Calibri"/>
      <w:sz w:val="32"/>
      <w:lang w:val="en-US"/>
    </w:rPr>
  </w:style>
  <w:style w:type="numbering" w:styleId="1ai">
    <w:name w:val="Outline List 1"/>
    <w:basedOn w:val="NoList"/>
    <w:semiHidden/>
    <w:pPr>
      <w:numPr>
        <w:numId w:val="12"/>
      </w:numPr>
    </w:pPr>
  </w:style>
  <w:style w:type="paragraph" w:styleId="Salutation">
    <w:name w:val="Salutation"/>
    <w:basedOn w:val="Normal"/>
    <w:next w:val="Normal"/>
    <w:semiHidden/>
  </w:style>
  <w:style w:type="numbering" w:styleId="ArticleSection">
    <w:name w:val="Outline List 3"/>
    <w:basedOn w:val="NoList"/>
    <w:semiHidden/>
    <w:pPr>
      <w:numPr>
        <w:numId w:val="13"/>
      </w:numPr>
    </w:pPr>
  </w:style>
  <w:style w:type="paragraph" w:styleId="ListBullet">
    <w:name w:val="List Bullet"/>
    <w:basedOn w:val="Normal"/>
    <w:semiHidden/>
    <w:pPr>
      <w:numPr>
        <w:numId w:val="6"/>
      </w:numPr>
    </w:pPr>
  </w:style>
  <w:style w:type="paragraph" w:styleId="ListBullet2">
    <w:name w:val="List Bullet 2"/>
    <w:basedOn w:val="Normal"/>
    <w:semiHidden/>
    <w:pPr>
      <w:numPr>
        <w:numId w:val="7"/>
      </w:numPr>
    </w:pPr>
  </w:style>
  <w:style w:type="paragraph" w:styleId="ListBullet3">
    <w:name w:val="List Bullet 3"/>
    <w:basedOn w:val="Normal"/>
    <w:semiHidden/>
    <w:pPr>
      <w:numPr>
        <w:numId w:val="8"/>
      </w:numPr>
    </w:pPr>
  </w:style>
  <w:style w:type="paragraph" w:styleId="ListBullet4">
    <w:name w:val="List Bullet 4"/>
    <w:basedOn w:val="Normal"/>
    <w:semiHidden/>
    <w:pPr>
      <w:numPr>
        <w:numId w:val="9"/>
      </w:numPr>
    </w:pPr>
  </w:style>
  <w:style w:type="paragraph" w:styleId="ListBullet5">
    <w:name w:val="List Bullet 5"/>
    <w:basedOn w:val="Normal"/>
    <w:semiHidden/>
    <w:pPr>
      <w:numPr>
        <w:numId w:val="10"/>
      </w:numPr>
    </w:pPr>
  </w:style>
  <w:style w:type="character" w:styleId="FollowedHyperlink">
    <w:name w:val="FollowedHyperlink"/>
    <w:basedOn w:val="DefaultParagraphFont"/>
    <w:semiHidden/>
    <w:rPr>
      <w:color w:val="800080"/>
      <w:u w:val="single"/>
    </w:rPr>
  </w:style>
  <w:style w:type="paragraph" w:styleId="BlockText">
    <w:name w:val="Block Text"/>
    <w:basedOn w:val="Normal"/>
    <w:semiHidden/>
    <w:pPr>
      <w:spacing w:after="120"/>
      <w:ind w:left="1440" w:right="1440"/>
    </w:pPr>
  </w:style>
  <w:style w:type="paragraph" w:styleId="Date">
    <w:name w:val="Date"/>
    <w:basedOn w:val="Normal"/>
    <w:next w:val="Normal"/>
    <w:semiHidden/>
  </w:style>
  <w:style w:type="paragraph" w:styleId="E-mailSignature">
    <w:name w:val="E-mail Signature"/>
    <w:basedOn w:val="Normal"/>
    <w:semiHidden/>
  </w:style>
  <w:style w:type="character" w:styleId="Strong">
    <w:name w:val="Strong"/>
    <w:basedOn w:val="DefaultParagraphFont"/>
    <w:rPr>
      <w:b/>
      <w:bCs/>
    </w:rPr>
  </w:style>
  <w:style w:type="paragraph" w:styleId="NoteHeading">
    <w:name w:val="Note Heading"/>
    <w:basedOn w:val="Normal"/>
    <w:next w:val="Normal"/>
    <w:semiHidden/>
  </w:style>
  <w:style w:type="paragraph" w:styleId="Closing">
    <w:name w:val="Closing"/>
    <w:basedOn w:val="Normal"/>
    <w:semiHidden/>
    <w:pPr>
      <w:ind w:left="4252"/>
    </w:pPr>
  </w:style>
  <w:style w:type="character" w:styleId="Emphasis">
    <w:name w:val="Emphasis"/>
    <w:basedOn w:val="DefaultParagraphFont"/>
    <w:rPr>
      <w:i/>
      <w:iCs/>
    </w:rPr>
  </w:style>
  <w:style w:type="paragraph" w:styleId="HTMLAddress">
    <w:name w:val="HTML Address"/>
    <w:basedOn w:val="Normal"/>
    <w:semiHidden/>
    <w:rPr>
      <w:i/>
      <w:iCs/>
    </w:rPr>
  </w:style>
  <w:style w:type="character" w:styleId="HTMLAcronym">
    <w:name w:val="HTML Acronym"/>
    <w:basedOn w:val="DefaultParagraphFont"/>
    <w:semiHidden/>
  </w:style>
  <w:style w:type="character" w:styleId="HTMLSample">
    <w:name w:val="HTML Sample"/>
    <w:basedOn w:val="DefaultParagraphFont"/>
    <w:semiHidden/>
    <w:rPr>
      <w:rFonts w:ascii="Courier New" w:hAnsi="Courier New" w:cs="Courier New"/>
    </w:rPr>
  </w:style>
  <w:style w:type="character" w:styleId="HTMLCode">
    <w:name w:val="HTML Code"/>
    <w:basedOn w:val="DefaultParagraphFont"/>
    <w:semiHidden/>
    <w:rPr>
      <w:rFonts w:ascii="Courier New" w:hAnsi="Courier New" w:cs="Courier New"/>
      <w:sz w:val="20"/>
      <w:szCs w:val="20"/>
    </w:rPr>
  </w:style>
  <w:style w:type="character" w:styleId="HTMLDefinition">
    <w:name w:val="HTML Definition"/>
    <w:basedOn w:val="DefaultParagraphFont"/>
    <w:semiHidden/>
    <w:rPr>
      <w:i/>
      <w:iCs/>
    </w:rPr>
  </w:style>
  <w:style w:type="character" w:styleId="HTMLTypewriter">
    <w:name w:val="HTML Typewriter"/>
    <w:basedOn w:val="DefaultParagraphFont"/>
    <w:semiHidden/>
    <w:rPr>
      <w:rFonts w:ascii="Courier New" w:hAnsi="Courier New" w:cs="Courier New"/>
      <w:sz w:val="20"/>
      <w:szCs w:val="20"/>
    </w:rPr>
  </w:style>
  <w:style w:type="character" w:styleId="HTMLKeyboard">
    <w:name w:val="HTML Keyboard"/>
    <w:basedOn w:val="DefaultParagraphFont"/>
    <w:semiHidden/>
    <w:rPr>
      <w:rFonts w:ascii="Courier New" w:hAnsi="Courier New" w:cs="Courier New"/>
      <w:sz w:val="20"/>
      <w:szCs w:val="20"/>
    </w:rPr>
  </w:style>
  <w:style w:type="character" w:styleId="HTMLVariable">
    <w:name w:val="HTML Variable"/>
    <w:basedOn w:val="DefaultParagraphFont"/>
    <w:semiHidden/>
    <w:rPr>
      <w:i/>
      <w:iCs/>
    </w:rPr>
  </w:style>
  <w:style w:type="paragraph" w:styleId="HTMLPreformatted">
    <w:name w:val="HTML Preformatted"/>
    <w:basedOn w:val="Normal"/>
    <w:semiHidden/>
    <w:rPr>
      <w:rFonts w:ascii="Courier New" w:hAnsi="Courier New" w:cs="Courier New"/>
    </w:rPr>
  </w:style>
  <w:style w:type="character" w:styleId="HTMLCite">
    <w:name w:val="HTML Cite"/>
    <w:basedOn w:val="DefaultParagraphFont"/>
    <w:semiHidden/>
    <w:rPr>
      <w:i/>
      <w:iCs/>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4"/>
      </w:numPr>
    </w:pPr>
  </w:style>
  <w:style w:type="paragraph" w:styleId="ListNumber2">
    <w:name w:val="List Number 2"/>
    <w:basedOn w:val="Normal"/>
    <w:semiHidden/>
    <w:pPr>
      <w:numPr>
        <w:numId w:val="15"/>
      </w:numPr>
    </w:pPr>
  </w:style>
  <w:style w:type="paragraph" w:styleId="ListNumber3">
    <w:name w:val="List Number 3"/>
    <w:basedOn w:val="Normal"/>
    <w:semiHidden/>
    <w:pPr>
      <w:numPr>
        <w:numId w:val="16"/>
      </w:numPr>
    </w:pPr>
  </w:style>
  <w:style w:type="paragraph" w:styleId="ListNumber4">
    <w:name w:val="List Number 4"/>
    <w:basedOn w:val="Normal"/>
    <w:semiHidden/>
    <w:pPr>
      <w:numPr>
        <w:numId w:val="17"/>
      </w:numPr>
    </w:pPr>
  </w:style>
  <w:style w:type="paragraph" w:styleId="ListNumber5">
    <w:name w:val="List Number 5"/>
    <w:basedOn w:val="Normal"/>
    <w:semiHidden/>
    <w:pPr>
      <w:numPr>
        <w:numId w:val="18"/>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semiHidden/>
    <w:rPr>
      <w:rFonts w:ascii="Courier New" w:hAnsi="Courier New" w:cs="Courier New"/>
    </w:rPr>
  </w:style>
  <w:style w:type="character" w:styleId="PageNumber">
    <w:name w:val="page number"/>
    <w:basedOn w:val="DefaultParagraphFont"/>
    <w:semiHidden/>
  </w:style>
  <w:style w:type="paragraph" w:styleId="NormalWeb">
    <w:name w:val="Normal (Web)"/>
    <w:basedOn w:val="Normal"/>
    <w:semiHidden/>
    <w:rPr>
      <w:rFonts w:ascii="Times New Roman" w:hAnsi="Times New Roman"/>
      <w:sz w:val="24"/>
      <w:szCs w:val="24"/>
    </w:rPr>
  </w:style>
  <w:style w:type="paragraph" w:styleId="NormalIndent">
    <w:name w:val="Normal Indent"/>
    <w:basedOn w:val="Normal"/>
    <w:semiHidden/>
    <w:pPr>
      <w:ind w:left="720"/>
    </w:p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BodyTextFirstIndent">
    <w:name w:val="Body Text First Indent"/>
    <w:basedOn w:val="BodyText0"/>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Title">
    <w:name w:val="Title"/>
    <w:basedOn w:val="Normal"/>
    <w:pPr>
      <w:spacing w:before="240" w:after="60"/>
      <w:jc w:val="center"/>
      <w:outlineLvl w:val="0"/>
    </w:pPr>
    <w:rPr>
      <w:rFonts w:cs="Arial"/>
      <w:b/>
      <w:bCs/>
      <w:kern w:val="28"/>
      <w:sz w:val="32"/>
      <w:szCs w:val="32"/>
    </w:rPr>
  </w:style>
  <w:style w:type="paragraph" w:styleId="EnvelopeReturn">
    <w:name w:val="envelope return"/>
    <w:basedOn w:val="Normal"/>
    <w:semiHidden/>
    <w:rPr>
      <w:rFonts w:cs="Arial"/>
    </w:rPr>
  </w:style>
  <w:style w:type="paragraph" w:styleId="EnvelopeAddress">
    <w:name w:val="envelope address"/>
    <w:basedOn w:val="Normal"/>
    <w:semiHidden/>
    <w:pPr>
      <w:framePr w:w="7920" w:h="1980" w:hRule="exact" w:hSpace="180" w:wrap="auto" w:hAnchor="page" w:xAlign="center" w:yAlign="bottom"/>
      <w:ind w:left="2880"/>
    </w:pPr>
    <w:rPr>
      <w:rFonts w:cs="Arial"/>
      <w:sz w:val="24"/>
      <w:szCs w:val="24"/>
    </w:rPr>
  </w:style>
  <w:style w:type="paragraph" w:styleId="Signature">
    <w:name w:val="Signature"/>
    <w:basedOn w:val="Normal"/>
    <w:semiHidden/>
    <w:pPr>
      <w:ind w:left="4252"/>
    </w:pPr>
  </w:style>
  <w:style w:type="paragraph" w:styleId="Subtitle">
    <w:name w:val="Subtitle"/>
    <w:basedOn w:val="Normal"/>
    <w:pPr>
      <w:spacing w:after="60"/>
      <w:jc w:val="center"/>
      <w:outlineLvl w:val="1"/>
    </w:pPr>
    <w:rPr>
      <w:rFonts w:cs="Arial"/>
      <w:sz w:val="24"/>
      <w:szCs w:val="24"/>
    </w:rPr>
  </w:style>
  <w:style w:type="character" w:styleId="LineNumber">
    <w:name w:val="line number"/>
    <w:basedOn w:val="DefaultParagraphFont"/>
    <w:semiHidden/>
  </w:style>
  <w:style w:type="paragraph" w:customStyle="1" w:styleId="ExhibitionInfo">
    <w:name w:val="Exhibition Info"/>
    <w:qFormat/>
    <w:pPr>
      <w:spacing w:line="360" w:lineRule="auto"/>
    </w:pPr>
    <w:rPr>
      <w:rFonts w:ascii="Calibri" w:hAnsi="Calibri"/>
      <w:b/>
      <w:noProof/>
      <w:sz w:val="22"/>
      <w:lang w:val="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UnresolvedMention">
    <w:name w:val="Unresolved Mention"/>
    <w:basedOn w:val="DefaultParagraphFont"/>
    <w:uiPriority w:val="99"/>
    <w:semiHidden/>
    <w:unhideWhenUsed/>
    <w:rsid w:val="0034785E"/>
    <w:rPr>
      <w:color w:val="605E5C"/>
      <w:shd w:val="clear" w:color="auto" w:fill="E1DFDD"/>
    </w:rPr>
  </w:style>
  <w:style w:type="character" w:styleId="CommentReference">
    <w:name w:val="annotation reference"/>
    <w:basedOn w:val="DefaultParagraphFont"/>
    <w:semiHidden/>
    <w:unhideWhenUsed/>
    <w:rsid w:val="00D561F0"/>
    <w:rPr>
      <w:sz w:val="16"/>
      <w:szCs w:val="16"/>
    </w:rPr>
  </w:style>
  <w:style w:type="paragraph" w:styleId="CommentText">
    <w:name w:val="annotation text"/>
    <w:basedOn w:val="Normal"/>
    <w:link w:val="CommentTextChar"/>
    <w:unhideWhenUsed/>
    <w:rsid w:val="00D561F0"/>
  </w:style>
  <w:style w:type="character" w:customStyle="1" w:styleId="CommentTextChar">
    <w:name w:val="Comment Text Char"/>
    <w:basedOn w:val="DefaultParagraphFont"/>
    <w:link w:val="CommentText"/>
    <w:rsid w:val="00D561F0"/>
    <w:rPr>
      <w:rFonts w:ascii="Calibri" w:hAnsi="Calibri"/>
    </w:rPr>
  </w:style>
  <w:style w:type="paragraph" w:styleId="CommentSubject">
    <w:name w:val="annotation subject"/>
    <w:basedOn w:val="CommentText"/>
    <w:next w:val="CommentText"/>
    <w:link w:val="CommentSubjectChar"/>
    <w:semiHidden/>
    <w:unhideWhenUsed/>
    <w:rsid w:val="00D561F0"/>
    <w:rPr>
      <w:b/>
      <w:bCs/>
    </w:rPr>
  </w:style>
  <w:style w:type="character" w:customStyle="1" w:styleId="CommentSubjectChar">
    <w:name w:val="Comment Subject Char"/>
    <w:basedOn w:val="CommentTextChar"/>
    <w:link w:val="CommentSubject"/>
    <w:semiHidden/>
    <w:rsid w:val="00D561F0"/>
    <w:rPr>
      <w:rFonts w:ascii="Calibri" w:hAnsi="Calibri"/>
      <w:b/>
      <w:bCs/>
    </w:rPr>
  </w:style>
  <w:style w:type="paragraph" w:styleId="Revision">
    <w:name w:val="Revision"/>
    <w:hidden/>
    <w:uiPriority w:val="99"/>
    <w:semiHidden/>
    <w:rsid w:val="007D5E47"/>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760263">
      <w:bodyDiv w:val="1"/>
      <w:marLeft w:val="0"/>
      <w:marRight w:val="0"/>
      <w:marTop w:val="0"/>
      <w:marBottom w:val="0"/>
      <w:divBdr>
        <w:top w:val="none" w:sz="0" w:space="0" w:color="auto"/>
        <w:left w:val="none" w:sz="0" w:space="0" w:color="auto"/>
        <w:bottom w:val="none" w:sz="0" w:space="0" w:color="auto"/>
        <w:right w:val="none" w:sz="0" w:space="0" w:color="auto"/>
      </w:divBdr>
    </w:div>
    <w:div w:id="823283535">
      <w:bodyDiv w:val="1"/>
      <w:marLeft w:val="0"/>
      <w:marRight w:val="0"/>
      <w:marTop w:val="0"/>
      <w:marBottom w:val="0"/>
      <w:divBdr>
        <w:top w:val="none" w:sz="0" w:space="0" w:color="auto"/>
        <w:left w:val="none" w:sz="0" w:space="0" w:color="auto"/>
        <w:bottom w:val="none" w:sz="0" w:space="0" w:color="auto"/>
        <w:right w:val="none" w:sz="0" w:space="0" w:color="auto"/>
      </w:divBdr>
    </w:div>
    <w:div w:id="1891571520">
      <w:bodyDiv w:val="1"/>
      <w:marLeft w:val="0"/>
      <w:marRight w:val="0"/>
      <w:marTop w:val="0"/>
      <w:marBottom w:val="0"/>
      <w:divBdr>
        <w:top w:val="none" w:sz="0" w:space="0" w:color="auto"/>
        <w:left w:val="none" w:sz="0" w:space="0" w:color="auto"/>
        <w:bottom w:val="none" w:sz="0" w:space="0" w:color="auto"/>
        <w:right w:val="none" w:sz="0" w:space="0" w:color="auto"/>
      </w:divBdr>
      <w:divsChild>
        <w:div w:id="438255883">
          <w:marLeft w:val="0"/>
          <w:marRight w:val="0"/>
          <w:marTop w:val="0"/>
          <w:marBottom w:val="0"/>
          <w:divBdr>
            <w:top w:val="none" w:sz="0" w:space="0" w:color="auto"/>
            <w:left w:val="none" w:sz="0" w:space="0" w:color="auto"/>
            <w:bottom w:val="none" w:sz="0" w:space="0" w:color="auto"/>
            <w:right w:val="none" w:sz="0" w:space="0" w:color="auto"/>
          </w:divBdr>
          <w:divsChild>
            <w:div w:id="1805392335">
              <w:marLeft w:val="0"/>
              <w:marRight w:val="0"/>
              <w:marTop w:val="0"/>
              <w:marBottom w:val="0"/>
              <w:divBdr>
                <w:top w:val="none" w:sz="0" w:space="0" w:color="auto"/>
                <w:left w:val="none" w:sz="0" w:space="0" w:color="auto"/>
                <w:bottom w:val="none" w:sz="0" w:space="0" w:color="auto"/>
                <w:right w:val="none" w:sz="0" w:space="0" w:color="auto"/>
              </w:divBdr>
              <w:divsChild>
                <w:div w:id="899169417">
                  <w:marLeft w:val="2820"/>
                  <w:marRight w:val="2550"/>
                  <w:marTop w:val="0"/>
                  <w:marBottom w:val="0"/>
                  <w:divBdr>
                    <w:top w:val="none" w:sz="0" w:space="0" w:color="auto"/>
                    <w:left w:val="none" w:sz="0" w:space="0" w:color="auto"/>
                    <w:bottom w:val="none" w:sz="0" w:space="0" w:color="auto"/>
                    <w:right w:val="none" w:sz="0" w:space="0" w:color="auto"/>
                  </w:divBdr>
                  <w:divsChild>
                    <w:div w:id="108596513">
                      <w:marLeft w:val="0"/>
                      <w:marRight w:val="0"/>
                      <w:marTop w:val="0"/>
                      <w:marBottom w:val="0"/>
                      <w:divBdr>
                        <w:top w:val="none" w:sz="0" w:space="0" w:color="auto"/>
                        <w:left w:val="none" w:sz="0" w:space="0" w:color="auto"/>
                        <w:bottom w:val="none" w:sz="0" w:space="0" w:color="auto"/>
                        <w:right w:val="none" w:sz="0" w:space="0" w:color="auto"/>
                      </w:divBdr>
                      <w:divsChild>
                        <w:div w:id="1766655170">
                          <w:marLeft w:val="0"/>
                          <w:marRight w:val="0"/>
                          <w:marTop w:val="0"/>
                          <w:marBottom w:val="0"/>
                          <w:divBdr>
                            <w:top w:val="none" w:sz="0" w:space="0" w:color="auto"/>
                            <w:left w:val="none" w:sz="0" w:space="0" w:color="auto"/>
                            <w:bottom w:val="none" w:sz="0" w:space="0" w:color="auto"/>
                            <w:right w:val="none" w:sz="0" w:space="0" w:color="auto"/>
                          </w:divBdr>
                          <w:divsChild>
                            <w:div w:id="1924217075">
                              <w:marLeft w:val="0"/>
                              <w:marRight w:val="0"/>
                              <w:marTop w:val="0"/>
                              <w:marBottom w:val="6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iemens-healthineers.com/en-us/clinical-specialities/womens-health-information"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iemens-healthineers.com/en-us/laboratory-diagnostics/assays-by-diseases-conditions/reproductive-endocrinology/anti-mullerian-hormone-assa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iemens-healthineers.com/en-us/laboratory-diagnostics/assays-by-diseases-conditions/reproductive-endocrinology/anti-mullerian-hormone-assay" TargetMode="External"/><Relationship Id="rId5" Type="http://schemas.openxmlformats.org/officeDocument/2006/relationships/styles" Target="styles.xml"/><Relationship Id="rId15" Type="http://schemas.openxmlformats.org/officeDocument/2006/relationships/hyperlink" Target="http://www.siemens-healthineers.com"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imberly.Nissen@siemens-healthineer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3N8Ns\AppData\Roaming\Microsoft\Templates\Press%20release_template_FY2023.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2F1EF6F6D0CA4499FC60A321286DFC" ma:contentTypeVersion="4" ma:contentTypeDescription="Ein neues Dokument erstellen." ma:contentTypeScope="" ma:versionID="6c67035f67bf6c7f22f40ba2a212022a">
  <xsd:schema xmlns:xsd="http://www.w3.org/2001/XMLSchema" xmlns:xs="http://www.w3.org/2001/XMLSchema" xmlns:p="http://schemas.microsoft.com/office/2006/metadata/properties" xmlns:ns2="05fab75a-badb-4a45-adba-7296cca2eb4f" targetNamespace="http://schemas.microsoft.com/office/2006/metadata/properties" ma:root="true" ma:fieldsID="a9c92e54484d192a5040d73f0f666083" ns2:_="">
    <xsd:import namespace="05fab75a-badb-4a45-adba-7296cca2eb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ab75a-badb-4a45-adba-7296cca2e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40B518-602B-41C3-A461-C8F84E884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ab75a-badb-4a45-adba-7296cca2e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9BB7A5-812E-4F6E-A531-935A2B43FE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0C400F-7ACB-439C-9E42-359CB25940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 release_template_FY2023.dotx</Template>
  <TotalTime>1468</TotalTime>
  <Pages>2</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Siemens Healthineers Press Release</vt:lpstr>
    </vt:vector>
  </TitlesOfParts>
  <Manager/>
  <Company>Siemens Healthineers</Company>
  <LinksUpToDate>false</LinksUpToDate>
  <CharactersWithSpaces>4993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Siemens Healthineers Press Release</dc:title>
  <dc:subject>Press Release</dc:subject>
  <dc:creator>Nissen, Kimberly</dc:creator>
  <cp:keywords/>
  <dc:description/>
  <cp:lastModifiedBy>Weiss, Michael</cp:lastModifiedBy>
  <cp:revision>14</cp:revision>
  <cp:lastPrinted>2023-10-12T12:32:00Z</cp:lastPrinted>
  <dcterms:created xsi:type="dcterms:W3CDTF">2023-12-04T16:03:00Z</dcterms:created>
  <dcterms:modified xsi:type="dcterms:W3CDTF">2025-03-27T18:04:00Z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0x010100EE2F1EF6F6D0CA4499FC60A321286DFC</vt:lpwstr>
  </property>
  <property fmtid="{D5CDD505-2E9C-101B-9397-08002B2CF9AE}" pid="3" name="Document Confidentiality">
    <vt:lpwstr>Unrestricted</vt:lpwstr>
  </property>
  <property fmtid="{D5CDD505-2E9C-101B-9397-08002B2CF9AE}" pid="4" name="MSIP_Label_ff6dbec8-95a8-4638-9f5f-bd076536645c_Enabled">
    <vt:lpwstr>true</vt:lpwstr>
  </property>
  <property fmtid="{D5CDD505-2E9C-101B-9397-08002B2CF9AE}" pid="5" name="MSIP_Label_ff6dbec8-95a8-4638-9f5f-bd076536645c_SetDate">
    <vt:lpwstr>2021-11-03T15:06:24Z</vt:lpwstr>
  </property>
  <property fmtid="{D5CDD505-2E9C-101B-9397-08002B2CF9AE}" pid="6" name="MSIP_Label_ff6dbec8-95a8-4638-9f5f-bd076536645c_Method">
    <vt:lpwstr>Standard</vt:lpwstr>
  </property>
  <property fmtid="{D5CDD505-2E9C-101B-9397-08002B2CF9AE}" pid="7" name="MSIP_Label_ff6dbec8-95a8-4638-9f5f-bd076536645c_Name">
    <vt:lpwstr>Restricted - Default</vt:lpwstr>
  </property>
  <property fmtid="{D5CDD505-2E9C-101B-9397-08002B2CF9AE}" pid="8" name="MSIP_Label_ff6dbec8-95a8-4638-9f5f-bd076536645c_SiteId">
    <vt:lpwstr>5dbf1add-202a-4b8d-815b-bf0fb024e033</vt:lpwstr>
  </property>
  <property fmtid="{D5CDD505-2E9C-101B-9397-08002B2CF9AE}" pid="9" name="MSIP_Label_ff6dbec8-95a8-4638-9f5f-bd076536645c_ActionId">
    <vt:lpwstr>15f02742-c021-46a9-acea-4192480500b5</vt:lpwstr>
  </property>
  <property fmtid="{D5CDD505-2E9C-101B-9397-08002B2CF9AE}" pid="10" name="MSIP_Label_ff6dbec8-95a8-4638-9f5f-bd076536645c_ContentBits">
    <vt:lpwstr>0</vt:lpwstr>
  </property>
</Properties>
</file>